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8AAA" w14:textId="77777777" w:rsidR="00465B49" w:rsidRPr="00465B49" w:rsidRDefault="00465B49" w:rsidP="00465B49">
      <w:pPr>
        <w:jc w:val="center"/>
        <w:rPr>
          <w:rFonts w:cs="Times New Roman"/>
          <w:szCs w:val="22"/>
        </w:rPr>
      </w:pPr>
      <w:bookmarkStart w:id="0" w:name="_GoBack"/>
      <w:bookmarkEnd w:id="0"/>
    </w:p>
    <w:p w14:paraId="46F860B1" w14:textId="77777777" w:rsidR="00465B49" w:rsidRPr="00465B49" w:rsidRDefault="00465B49" w:rsidP="00465B49">
      <w:pPr>
        <w:jc w:val="center"/>
        <w:rPr>
          <w:rFonts w:cs="Times New Roman"/>
          <w:szCs w:val="22"/>
        </w:rPr>
      </w:pPr>
    </w:p>
    <w:p w14:paraId="41A24456" w14:textId="77777777" w:rsidR="00465B49" w:rsidRPr="00465B49" w:rsidRDefault="00465B49" w:rsidP="00465B49">
      <w:pPr>
        <w:jc w:val="center"/>
        <w:rPr>
          <w:rFonts w:cs="Times New Roman"/>
          <w:szCs w:val="22"/>
        </w:rPr>
      </w:pPr>
      <w:r w:rsidRPr="00465B49">
        <w:rPr>
          <w:rFonts w:cs="Times New Roman"/>
          <w:szCs w:val="22"/>
        </w:rPr>
        <w:t>National Reconciliation Initiatives: South Africa, Burundi, Kenya</w:t>
      </w:r>
    </w:p>
    <w:p w14:paraId="09246F83" w14:textId="77777777" w:rsidR="00465B49" w:rsidRPr="00465B49" w:rsidRDefault="00465B49" w:rsidP="00465B49">
      <w:pPr>
        <w:jc w:val="center"/>
        <w:rPr>
          <w:rFonts w:cs="Times New Roman"/>
          <w:szCs w:val="22"/>
        </w:rPr>
      </w:pPr>
    </w:p>
    <w:p w14:paraId="55D6A704" w14:textId="77777777" w:rsidR="00465B49" w:rsidRPr="00465B49" w:rsidRDefault="00465B49" w:rsidP="00465B49">
      <w:pPr>
        <w:jc w:val="center"/>
        <w:rPr>
          <w:rFonts w:cs="Times New Roman"/>
          <w:szCs w:val="22"/>
        </w:rPr>
      </w:pPr>
    </w:p>
    <w:p w14:paraId="26D227A9" w14:textId="77777777" w:rsidR="00465B49" w:rsidRPr="00465B49" w:rsidRDefault="00465B49" w:rsidP="00465B49">
      <w:pPr>
        <w:jc w:val="center"/>
        <w:rPr>
          <w:rFonts w:cs="Times New Roman"/>
          <w:szCs w:val="22"/>
        </w:rPr>
      </w:pPr>
    </w:p>
    <w:p w14:paraId="674844C0" w14:textId="77777777" w:rsidR="00465B49" w:rsidRPr="00465B49" w:rsidRDefault="00465B49" w:rsidP="00465B49">
      <w:pPr>
        <w:jc w:val="center"/>
        <w:rPr>
          <w:rFonts w:cs="Times New Roman"/>
          <w:szCs w:val="22"/>
        </w:rPr>
      </w:pPr>
    </w:p>
    <w:p w14:paraId="5A826918" w14:textId="77777777" w:rsidR="00465B49" w:rsidRPr="00465B49" w:rsidRDefault="00465B49" w:rsidP="00465B49">
      <w:pPr>
        <w:jc w:val="center"/>
        <w:rPr>
          <w:rFonts w:cs="Times New Roman"/>
          <w:szCs w:val="22"/>
        </w:rPr>
      </w:pPr>
    </w:p>
    <w:p w14:paraId="58069469" w14:textId="77777777" w:rsidR="00465B49" w:rsidRPr="00465B49" w:rsidRDefault="00465B49" w:rsidP="00465B49">
      <w:pPr>
        <w:jc w:val="center"/>
        <w:rPr>
          <w:rFonts w:cs="Times New Roman"/>
          <w:szCs w:val="22"/>
        </w:rPr>
      </w:pPr>
    </w:p>
    <w:p w14:paraId="0F78600E" w14:textId="77777777" w:rsidR="00465B49" w:rsidRPr="00465B49" w:rsidRDefault="00465B49" w:rsidP="00465B49">
      <w:pPr>
        <w:jc w:val="center"/>
        <w:rPr>
          <w:rFonts w:cs="Times New Roman"/>
          <w:szCs w:val="22"/>
        </w:rPr>
      </w:pPr>
    </w:p>
    <w:p w14:paraId="1809BFBF" w14:textId="77777777" w:rsidR="00465B49" w:rsidRPr="00465B49" w:rsidRDefault="00465B49" w:rsidP="00465B49">
      <w:pPr>
        <w:jc w:val="center"/>
        <w:rPr>
          <w:rFonts w:cs="Times New Roman"/>
          <w:szCs w:val="22"/>
        </w:rPr>
      </w:pPr>
    </w:p>
    <w:p w14:paraId="490DC0E0" w14:textId="77777777" w:rsidR="00465B49" w:rsidRPr="00465B49" w:rsidRDefault="00465B49" w:rsidP="00465B49">
      <w:pPr>
        <w:jc w:val="center"/>
        <w:rPr>
          <w:rFonts w:cs="Times New Roman"/>
          <w:szCs w:val="22"/>
        </w:rPr>
      </w:pPr>
    </w:p>
    <w:p w14:paraId="2FAD3DF3" w14:textId="77777777" w:rsidR="00465B49" w:rsidRPr="00465B49" w:rsidRDefault="00465B49" w:rsidP="00465B49">
      <w:pPr>
        <w:jc w:val="center"/>
        <w:rPr>
          <w:rFonts w:cs="Times New Roman"/>
          <w:szCs w:val="22"/>
        </w:rPr>
      </w:pPr>
    </w:p>
    <w:p w14:paraId="242E4E53" w14:textId="77777777" w:rsidR="00465B49" w:rsidRPr="00465B49" w:rsidRDefault="00465B49" w:rsidP="00465B49">
      <w:pPr>
        <w:jc w:val="center"/>
        <w:rPr>
          <w:rFonts w:cs="Times New Roman"/>
          <w:szCs w:val="22"/>
        </w:rPr>
      </w:pPr>
    </w:p>
    <w:p w14:paraId="1F7F7EBA" w14:textId="77777777" w:rsidR="00465B49" w:rsidRPr="00465B49" w:rsidRDefault="00465B49" w:rsidP="00465B49">
      <w:pPr>
        <w:jc w:val="center"/>
        <w:rPr>
          <w:rFonts w:cs="Times New Roman"/>
          <w:szCs w:val="22"/>
        </w:rPr>
      </w:pPr>
    </w:p>
    <w:p w14:paraId="792D5E5D" w14:textId="77777777" w:rsidR="00465B49" w:rsidRPr="00465B49" w:rsidRDefault="00465B49" w:rsidP="00465B49">
      <w:pPr>
        <w:jc w:val="center"/>
        <w:rPr>
          <w:rFonts w:cs="Times New Roman"/>
          <w:szCs w:val="22"/>
        </w:rPr>
      </w:pPr>
    </w:p>
    <w:p w14:paraId="5C8A09D9" w14:textId="77777777" w:rsidR="00465B49" w:rsidRPr="00465B49" w:rsidRDefault="00465B49" w:rsidP="00465B49">
      <w:pPr>
        <w:jc w:val="center"/>
        <w:rPr>
          <w:rFonts w:cs="Times New Roman"/>
          <w:szCs w:val="22"/>
        </w:rPr>
      </w:pPr>
      <w:r w:rsidRPr="00465B49">
        <w:rPr>
          <w:rFonts w:cs="Times New Roman"/>
          <w:szCs w:val="22"/>
        </w:rPr>
        <w:t>by</w:t>
      </w:r>
    </w:p>
    <w:p w14:paraId="36A8B19C" w14:textId="77777777" w:rsidR="00465B49" w:rsidRPr="00465B49" w:rsidRDefault="00465B49" w:rsidP="00465B49">
      <w:pPr>
        <w:jc w:val="center"/>
        <w:rPr>
          <w:rFonts w:cs="Times New Roman"/>
          <w:szCs w:val="22"/>
        </w:rPr>
      </w:pPr>
      <w:r w:rsidRPr="00465B49">
        <w:rPr>
          <w:rFonts w:cs="Times New Roman"/>
          <w:szCs w:val="22"/>
        </w:rPr>
        <w:t>Jocelyn Mercado</w:t>
      </w:r>
    </w:p>
    <w:p w14:paraId="00B2771B" w14:textId="77777777" w:rsidR="00465B49" w:rsidRPr="00465B49" w:rsidRDefault="00465B49" w:rsidP="00465B49">
      <w:pPr>
        <w:jc w:val="center"/>
        <w:rPr>
          <w:rFonts w:cs="Times New Roman"/>
          <w:szCs w:val="22"/>
        </w:rPr>
      </w:pPr>
    </w:p>
    <w:p w14:paraId="598FFA95" w14:textId="77777777" w:rsidR="00465B49" w:rsidRPr="00465B49" w:rsidRDefault="00465B49" w:rsidP="00465B49">
      <w:pPr>
        <w:jc w:val="center"/>
        <w:rPr>
          <w:rFonts w:cs="Times New Roman"/>
          <w:szCs w:val="22"/>
        </w:rPr>
      </w:pPr>
    </w:p>
    <w:p w14:paraId="038D13AE" w14:textId="77777777" w:rsidR="00465B49" w:rsidRPr="00465B49" w:rsidRDefault="00465B49" w:rsidP="00465B49">
      <w:pPr>
        <w:jc w:val="center"/>
        <w:rPr>
          <w:rFonts w:cs="Times New Roman"/>
          <w:szCs w:val="22"/>
        </w:rPr>
      </w:pPr>
    </w:p>
    <w:p w14:paraId="5638A837" w14:textId="77777777" w:rsidR="00465B49" w:rsidRPr="00465B49" w:rsidRDefault="00465B49" w:rsidP="00465B49">
      <w:pPr>
        <w:jc w:val="center"/>
        <w:rPr>
          <w:rFonts w:cs="Times New Roman"/>
          <w:szCs w:val="22"/>
        </w:rPr>
      </w:pPr>
    </w:p>
    <w:p w14:paraId="569A340D" w14:textId="77777777" w:rsidR="00465B49" w:rsidRPr="00465B49" w:rsidRDefault="00465B49" w:rsidP="00465B49">
      <w:pPr>
        <w:jc w:val="center"/>
        <w:rPr>
          <w:rFonts w:cs="Times New Roman"/>
          <w:szCs w:val="22"/>
        </w:rPr>
      </w:pPr>
    </w:p>
    <w:p w14:paraId="74CBAA0A" w14:textId="77777777" w:rsidR="00465B49" w:rsidRPr="00465B49" w:rsidRDefault="00465B49" w:rsidP="00465B49">
      <w:pPr>
        <w:jc w:val="center"/>
        <w:rPr>
          <w:rFonts w:cs="Times New Roman"/>
          <w:szCs w:val="22"/>
        </w:rPr>
      </w:pPr>
    </w:p>
    <w:p w14:paraId="4447413C" w14:textId="77777777" w:rsidR="00465B49" w:rsidRPr="00465B49" w:rsidRDefault="00465B49" w:rsidP="00465B49">
      <w:pPr>
        <w:rPr>
          <w:rFonts w:cs="Times New Roman"/>
          <w:szCs w:val="22"/>
        </w:rPr>
      </w:pPr>
    </w:p>
    <w:p w14:paraId="7C9E8185" w14:textId="77777777" w:rsidR="00465B49" w:rsidRPr="00465B49" w:rsidRDefault="00465B49" w:rsidP="00465B49">
      <w:pPr>
        <w:jc w:val="center"/>
        <w:rPr>
          <w:rFonts w:cs="Times New Roman"/>
          <w:szCs w:val="22"/>
        </w:rPr>
      </w:pPr>
    </w:p>
    <w:p w14:paraId="67DBCCA4" w14:textId="77777777" w:rsidR="00465B49" w:rsidRPr="00465B49" w:rsidRDefault="00465B49" w:rsidP="00465B49">
      <w:pPr>
        <w:jc w:val="center"/>
        <w:rPr>
          <w:rFonts w:cs="Times New Roman"/>
          <w:szCs w:val="22"/>
        </w:rPr>
      </w:pPr>
    </w:p>
    <w:p w14:paraId="76469D32" w14:textId="77777777" w:rsidR="00465B49" w:rsidRPr="00465B49" w:rsidRDefault="00465B49" w:rsidP="00465B49">
      <w:pPr>
        <w:jc w:val="center"/>
        <w:rPr>
          <w:rFonts w:cs="Times New Roman"/>
          <w:szCs w:val="22"/>
        </w:rPr>
      </w:pPr>
    </w:p>
    <w:p w14:paraId="0E097D67" w14:textId="77777777" w:rsidR="00465B49" w:rsidRPr="00465B49" w:rsidRDefault="00465B49" w:rsidP="00465B49">
      <w:pPr>
        <w:jc w:val="center"/>
        <w:rPr>
          <w:rFonts w:cs="Times New Roman"/>
          <w:szCs w:val="22"/>
        </w:rPr>
      </w:pPr>
    </w:p>
    <w:p w14:paraId="1D1CA42C" w14:textId="77777777" w:rsidR="00465B49" w:rsidRPr="00465B49" w:rsidRDefault="00465B49" w:rsidP="00465B49">
      <w:pPr>
        <w:jc w:val="center"/>
        <w:rPr>
          <w:rFonts w:cs="Times New Roman"/>
          <w:szCs w:val="22"/>
        </w:rPr>
      </w:pPr>
    </w:p>
    <w:p w14:paraId="6ED2F7F6" w14:textId="77777777" w:rsidR="00465B49" w:rsidRPr="00465B49" w:rsidRDefault="00465B49" w:rsidP="00465B49">
      <w:pPr>
        <w:jc w:val="center"/>
        <w:rPr>
          <w:rFonts w:cs="Times New Roman"/>
          <w:szCs w:val="22"/>
        </w:rPr>
      </w:pPr>
    </w:p>
    <w:p w14:paraId="2E7F7940" w14:textId="77777777" w:rsidR="00465B49" w:rsidRPr="00465B49" w:rsidRDefault="00465B49" w:rsidP="00465B49">
      <w:pPr>
        <w:jc w:val="center"/>
        <w:rPr>
          <w:rFonts w:cs="Times New Roman"/>
          <w:szCs w:val="22"/>
        </w:rPr>
      </w:pPr>
    </w:p>
    <w:p w14:paraId="6B5B60D7" w14:textId="77777777" w:rsidR="00465B49" w:rsidRPr="00465B49" w:rsidRDefault="00465B49" w:rsidP="00465B49">
      <w:pPr>
        <w:jc w:val="center"/>
        <w:rPr>
          <w:rFonts w:cs="Times New Roman"/>
          <w:szCs w:val="22"/>
        </w:rPr>
      </w:pPr>
    </w:p>
    <w:p w14:paraId="2B9F1B15" w14:textId="77777777" w:rsidR="00465B49" w:rsidRPr="00465B49" w:rsidRDefault="00465B49" w:rsidP="00465B49">
      <w:pPr>
        <w:rPr>
          <w:rFonts w:cs="Times New Roman"/>
          <w:szCs w:val="22"/>
        </w:rPr>
      </w:pPr>
    </w:p>
    <w:p w14:paraId="11DEBB97" w14:textId="77777777" w:rsidR="00465B49" w:rsidRPr="00465B49" w:rsidRDefault="00465B49" w:rsidP="00465B49">
      <w:pPr>
        <w:jc w:val="center"/>
        <w:rPr>
          <w:rFonts w:cs="Times New Roman"/>
          <w:szCs w:val="22"/>
        </w:rPr>
      </w:pPr>
    </w:p>
    <w:p w14:paraId="28CF43DC" w14:textId="77777777" w:rsidR="00465B49" w:rsidRPr="00465B49" w:rsidRDefault="00465B49" w:rsidP="00465B49">
      <w:pPr>
        <w:jc w:val="center"/>
        <w:rPr>
          <w:rFonts w:cs="Times New Roman"/>
          <w:szCs w:val="22"/>
        </w:rPr>
      </w:pPr>
    </w:p>
    <w:p w14:paraId="326B04A6" w14:textId="77777777" w:rsidR="00465B49" w:rsidRPr="00465B49" w:rsidRDefault="00465B49" w:rsidP="00465B49">
      <w:pPr>
        <w:jc w:val="center"/>
        <w:rPr>
          <w:rFonts w:cs="Times New Roman"/>
          <w:szCs w:val="22"/>
        </w:rPr>
      </w:pPr>
    </w:p>
    <w:p w14:paraId="4E9E10D9" w14:textId="77777777" w:rsidR="00465B49" w:rsidRPr="00465B49" w:rsidRDefault="00465B49" w:rsidP="00465B49">
      <w:pPr>
        <w:jc w:val="center"/>
        <w:rPr>
          <w:rFonts w:cs="Times New Roman"/>
          <w:szCs w:val="22"/>
        </w:rPr>
      </w:pPr>
    </w:p>
    <w:p w14:paraId="20F925AF" w14:textId="77777777" w:rsidR="00465B49" w:rsidRPr="00465B49" w:rsidRDefault="00465B49" w:rsidP="00465B49">
      <w:pPr>
        <w:jc w:val="center"/>
        <w:rPr>
          <w:rFonts w:cs="Times New Roman"/>
          <w:szCs w:val="22"/>
        </w:rPr>
      </w:pPr>
    </w:p>
    <w:p w14:paraId="11275DAE" w14:textId="77777777" w:rsidR="00465B49" w:rsidRPr="00465B49" w:rsidRDefault="00465B49" w:rsidP="00465B49">
      <w:pPr>
        <w:jc w:val="center"/>
        <w:rPr>
          <w:rFonts w:cs="Times New Roman"/>
          <w:szCs w:val="22"/>
        </w:rPr>
      </w:pPr>
      <w:r w:rsidRPr="00465B49">
        <w:rPr>
          <w:rFonts w:cs="Times New Roman"/>
          <w:szCs w:val="22"/>
        </w:rPr>
        <w:t>A thesis presented to the Honors College of Middle Tennessee State University in partial</w:t>
      </w:r>
    </w:p>
    <w:p w14:paraId="2E418B0B" w14:textId="77777777" w:rsidR="00465B49" w:rsidRPr="00465B49" w:rsidRDefault="00465B49" w:rsidP="00465B49">
      <w:pPr>
        <w:jc w:val="center"/>
        <w:rPr>
          <w:rFonts w:cs="Times New Roman"/>
          <w:szCs w:val="22"/>
        </w:rPr>
      </w:pPr>
      <w:r w:rsidRPr="00465B49">
        <w:rPr>
          <w:rFonts w:cs="Times New Roman"/>
          <w:szCs w:val="22"/>
        </w:rPr>
        <w:t>fulfillment of the requirements for graduation from the University Honors College</w:t>
      </w:r>
    </w:p>
    <w:p w14:paraId="237FECA1" w14:textId="77777777" w:rsidR="00465B49" w:rsidRPr="00465B49" w:rsidRDefault="00465B49" w:rsidP="00465B49">
      <w:pPr>
        <w:jc w:val="center"/>
        <w:rPr>
          <w:rFonts w:cs="Times New Roman"/>
          <w:szCs w:val="22"/>
        </w:rPr>
      </w:pPr>
    </w:p>
    <w:p w14:paraId="7DA5A8D6" w14:textId="77777777" w:rsidR="00465B49" w:rsidRPr="00465B49" w:rsidRDefault="00465B49" w:rsidP="00465B49">
      <w:pPr>
        <w:jc w:val="center"/>
        <w:rPr>
          <w:rFonts w:cs="Times New Roman"/>
          <w:szCs w:val="22"/>
        </w:rPr>
      </w:pPr>
      <w:r w:rsidRPr="00465B49">
        <w:rPr>
          <w:rFonts w:cs="Times New Roman"/>
          <w:szCs w:val="22"/>
        </w:rPr>
        <w:t>Fall 2018</w:t>
      </w:r>
    </w:p>
    <w:p w14:paraId="3D1A1024" w14:textId="77777777" w:rsidR="00465B49" w:rsidRDefault="00465B49">
      <w:pPr>
        <w:rPr>
          <w:rFonts w:cs="Times New Roman"/>
        </w:rPr>
        <w:sectPr w:rsidR="00465B49" w:rsidSect="00E607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0"/>
          <w:cols w:space="720"/>
          <w:titlePg/>
          <w:docGrid w:linePitch="360"/>
        </w:sectPr>
      </w:pPr>
      <w:r>
        <w:rPr>
          <w:rFonts w:cs="Times New Roman"/>
        </w:rPr>
        <w:br w:type="page"/>
      </w:r>
    </w:p>
    <w:p w14:paraId="08077247" w14:textId="31E86FE9" w:rsidR="00465B49" w:rsidRDefault="00465B49">
      <w:pPr>
        <w:rPr>
          <w:rFonts w:cs="Times New Roman"/>
        </w:rPr>
      </w:pPr>
    </w:p>
    <w:p w14:paraId="3C59352B" w14:textId="5B9897E1" w:rsidR="008F1054" w:rsidRPr="00166F1A" w:rsidRDefault="008F1054" w:rsidP="008F1054">
      <w:pPr>
        <w:jc w:val="center"/>
        <w:rPr>
          <w:rFonts w:cs="Times New Roman"/>
        </w:rPr>
      </w:pPr>
      <w:r w:rsidRPr="00166F1A">
        <w:rPr>
          <w:rFonts w:cs="Times New Roman"/>
        </w:rPr>
        <w:t>National Reconciliation Initiatives: South Africa, Burundi, Kenya</w:t>
      </w:r>
    </w:p>
    <w:p w14:paraId="45598B69" w14:textId="77777777" w:rsidR="008F1054" w:rsidRPr="001B3C25" w:rsidRDefault="008F1054" w:rsidP="008F1054">
      <w:pPr>
        <w:rPr>
          <w:rFonts w:cs="Times New Roman"/>
        </w:rPr>
      </w:pPr>
    </w:p>
    <w:p w14:paraId="17461E5A" w14:textId="77777777" w:rsidR="008F1054" w:rsidRPr="001B3C25" w:rsidRDefault="008F1054" w:rsidP="008F1054">
      <w:pPr>
        <w:rPr>
          <w:rFonts w:cs="Times New Roman"/>
        </w:rPr>
      </w:pPr>
    </w:p>
    <w:p w14:paraId="7807290D" w14:textId="77777777" w:rsidR="008F1054" w:rsidRPr="001B3C25" w:rsidRDefault="008F1054" w:rsidP="008F1054">
      <w:pPr>
        <w:rPr>
          <w:rFonts w:cs="Times New Roman"/>
        </w:rPr>
      </w:pPr>
    </w:p>
    <w:p w14:paraId="45BEC711" w14:textId="77777777" w:rsidR="008F1054" w:rsidRPr="001B3C25" w:rsidRDefault="008F1054" w:rsidP="008F1054">
      <w:pPr>
        <w:rPr>
          <w:rFonts w:cs="Times New Roman"/>
        </w:rPr>
      </w:pPr>
    </w:p>
    <w:p w14:paraId="42E7AE05" w14:textId="77777777" w:rsidR="008F1054" w:rsidRPr="001B3C25" w:rsidRDefault="008F1054" w:rsidP="008F1054">
      <w:pPr>
        <w:rPr>
          <w:rFonts w:cs="Times New Roman"/>
        </w:rPr>
      </w:pPr>
    </w:p>
    <w:p w14:paraId="4D0BBD4C" w14:textId="77777777" w:rsidR="008F1054" w:rsidRPr="001B3C25" w:rsidRDefault="008F1054" w:rsidP="008F1054">
      <w:pPr>
        <w:rPr>
          <w:rFonts w:cs="Times New Roman"/>
        </w:rPr>
      </w:pPr>
    </w:p>
    <w:p w14:paraId="5669F163" w14:textId="77777777" w:rsidR="008F1054" w:rsidRPr="001B3C25" w:rsidRDefault="008F1054" w:rsidP="008F1054">
      <w:pPr>
        <w:rPr>
          <w:rFonts w:cs="Times New Roman"/>
        </w:rPr>
      </w:pPr>
    </w:p>
    <w:p w14:paraId="395E4891" w14:textId="77777777" w:rsidR="008F1054" w:rsidRPr="001B3C25" w:rsidRDefault="008F1054" w:rsidP="008F1054">
      <w:pPr>
        <w:jc w:val="center"/>
        <w:rPr>
          <w:rFonts w:cs="Times New Roman"/>
        </w:rPr>
      </w:pPr>
      <w:r w:rsidRPr="001B3C25">
        <w:rPr>
          <w:rFonts w:cs="Times New Roman"/>
        </w:rPr>
        <w:t>by</w:t>
      </w:r>
    </w:p>
    <w:p w14:paraId="7112C833" w14:textId="77777777" w:rsidR="008F1054" w:rsidRPr="001B3C25" w:rsidRDefault="008F1054" w:rsidP="008F1054">
      <w:pPr>
        <w:jc w:val="center"/>
        <w:rPr>
          <w:rFonts w:cs="Times New Roman"/>
        </w:rPr>
      </w:pPr>
      <w:r w:rsidRPr="001B3C25">
        <w:rPr>
          <w:rFonts w:cs="Times New Roman"/>
        </w:rPr>
        <w:t>Jocelyn Mercado</w:t>
      </w:r>
    </w:p>
    <w:p w14:paraId="78975172" w14:textId="77777777" w:rsidR="008F1054" w:rsidRPr="001B3C25" w:rsidRDefault="008F1054" w:rsidP="008F1054">
      <w:pPr>
        <w:rPr>
          <w:rFonts w:cs="Times New Roman"/>
        </w:rPr>
      </w:pPr>
    </w:p>
    <w:p w14:paraId="601C8B9B" w14:textId="77777777" w:rsidR="008F1054" w:rsidRPr="001B3C25" w:rsidRDefault="008F1054" w:rsidP="008F1054">
      <w:pPr>
        <w:rPr>
          <w:rFonts w:cs="Times New Roman"/>
        </w:rPr>
      </w:pPr>
    </w:p>
    <w:p w14:paraId="4224A9A0" w14:textId="77777777" w:rsidR="008F1054" w:rsidRPr="001B3C25" w:rsidRDefault="008F1054" w:rsidP="008F1054">
      <w:pPr>
        <w:rPr>
          <w:rFonts w:cs="Times New Roman"/>
        </w:rPr>
      </w:pPr>
    </w:p>
    <w:p w14:paraId="138C43AF" w14:textId="77777777" w:rsidR="008F1054" w:rsidRPr="001B3C25" w:rsidRDefault="008F1054" w:rsidP="008F1054">
      <w:pPr>
        <w:rPr>
          <w:rFonts w:cs="Times New Roman"/>
        </w:rPr>
      </w:pPr>
    </w:p>
    <w:p w14:paraId="070D3AEA" w14:textId="77777777" w:rsidR="008F1054" w:rsidRPr="001B3C25" w:rsidRDefault="008F1054" w:rsidP="008F1054">
      <w:pPr>
        <w:rPr>
          <w:rFonts w:cs="Times New Roman"/>
        </w:rPr>
      </w:pPr>
    </w:p>
    <w:p w14:paraId="2199C82D" w14:textId="77777777" w:rsidR="008F1054" w:rsidRPr="001B3C25" w:rsidRDefault="008F1054" w:rsidP="008F1054">
      <w:pPr>
        <w:rPr>
          <w:rFonts w:cs="Times New Roman"/>
        </w:rPr>
      </w:pPr>
    </w:p>
    <w:p w14:paraId="23A11D6C" w14:textId="77777777" w:rsidR="008F1054" w:rsidRPr="001B3C25" w:rsidRDefault="008F1054" w:rsidP="008F1054">
      <w:pPr>
        <w:rPr>
          <w:rFonts w:cs="Times New Roman"/>
        </w:rPr>
      </w:pPr>
    </w:p>
    <w:p w14:paraId="76F27F1D" w14:textId="77777777" w:rsidR="008F1054" w:rsidRPr="001B3C25" w:rsidRDefault="008F1054" w:rsidP="008F1054">
      <w:pPr>
        <w:rPr>
          <w:rFonts w:cs="Times New Roman"/>
        </w:rPr>
      </w:pPr>
    </w:p>
    <w:p w14:paraId="5003754B" w14:textId="77777777" w:rsidR="008F1054" w:rsidRPr="001B3C25" w:rsidRDefault="008F1054" w:rsidP="008F1054">
      <w:pPr>
        <w:rPr>
          <w:rFonts w:cs="Times New Roman"/>
        </w:rPr>
      </w:pPr>
    </w:p>
    <w:p w14:paraId="2FB79E88" w14:textId="77777777" w:rsidR="008F1054" w:rsidRPr="001B3C25" w:rsidRDefault="008F1054" w:rsidP="008F1054">
      <w:pPr>
        <w:ind w:left="5040" w:firstLine="720"/>
        <w:rPr>
          <w:rFonts w:cs="Times New Roman"/>
        </w:rPr>
      </w:pPr>
      <w:r w:rsidRPr="001B3C25">
        <w:rPr>
          <w:rFonts w:cs="Times New Roman"/>
        </w:rPr>
        <w:t>APPROVED:</w:t>
      </w:r>
    </w:p>
    <w:p w14:paraId="32498A8B" w14:textId="77777777" w:rsidR="008F1054" w:rsidRPr="001B3C25" w:rsidRDefault="008F1054" w:rsidP="008F1054">
      <w:pPr>
        <w:ind w:left="5040" w:firstLine="720"/>
        <w:rPr>
          <w:rFonts w:cs="Times New Roman"/>
        </w:rPr>
      </w:pPr>
    </w:p>
    <w:p w14:paraId="4A54C6BE" w14:textId="77777777" w:rsidR="008F1054" w:rsidRPr="001B3C25" w:rsidRDefault="008F1054" w:rsidP="008F1054">
      <w:pPr>
        <w:ind w:left="5040" w:firstLine="720"/>
        <w:rPr>
          <w:rFonts w:cs="Times New Roman"/>
        </w:rPr>
      </w:pPr>
    </w:p>
    <w:p w14:paraId="31595578" w14:textId="77777777" w:rsidR="008F1054" w:rsidRPr="001B3C25" w:rsidRDefault="008F1054" w:rsidP="008F1054">
      <w:pPr>
        <w:ind w:left="5040" w:firstLine="720"/>
        <w:rPr>
          <w:rFonts w:cs="Times New Roman"/>
        </w:rPr>
      </w:pPr>
    </w:p>
    <w:p w14:paraId="4B30AC64" w14:textId="77777777" w:rsidR="008F1054" w:rsidRPr="001B3C25" w:rsidRDefault="008F1054" w:rsidP="008F1054">
      <w:pPr>
        <w:jc w:val="right"/>
        <w:rPr>
          <w:rFonts w:cs="Times New Roman"/>
        </w:rPr>
      </w:pPr>
    </w:p>
    <w:p w14:paraId="25526354" w14:textId="77777777" w:rsidR="008F1054" w:rsidRPr="001B3C25" w:rsidRDefault="008F1054" w:rsidP="008F1054">
      <w:pPr>
        <w:ind w:left="2880"/>
        <w:jc w:val="right"/>
        <w:rPr>
          <w:rFonts w:ascii="Cambria" w:hAnsi="Cambria" w:cs="Times New Roman"/>
        </w:rPr>
      </w:pPr>
      <w:r>
        <w:rPr>
          <w:rFonts w:ascii="Cambria" w:hAnsi="Cambria" w:cs="Times New Roman"/>
        </w:rPr>
        <w:t>__</w:t>
      </w:r>
      <w:r w:rsidRPr="001B3C25">
        <w:rPr>
          <w:rFonts w:ascii="Cambria" w:hAnsi="Cambria" w:cs="Times New Roman"/>
        </w:rPr>
        <w:t>_______________________________________</w:t>
      </w:r>
    </w:p>
    <w:p w14:paraId="64B94FAD" w14:textId="77777777" w:rsidR="008F1054" w:rsidRPr="001B3C25" w:rsidRDefault="008F1054" w:rsidP="008F1054">
      <w:pPr>
        <w:ind w:left="2880"/>
        <w:jc w:val="right"/>
        <w:rPr>
          <w:rFonts w:cs="Times New Roman"/>
        </w:rPr>
      </w:pPr>
      <w:r w:rsidRPr="001B3C25">
        <w:rPr>
          <w:rFonts w:cs="Times New Roman"/>
        </w:rPr>
        <w:t>Dr. Moses Tesi</w:t>
      </w:r>
    </w:p>
    <w:p w14:paraId="34328899" w14:textId="77777777" w:rsidR="008F1054" w:rsidRPr="001B3C25" w:rsidRDefault="008F1054" w:rsidP="008F1054">
      <w:pPr>
        <w:ind w:left="2880"/>
        <w:jc w:val="right"/>
        <w:rPr>
          <w:rFonts w:cs="Times New Roman"/>
          <w:sz w:val="22"/>
        </w:rPr>
      </w:pPr>
      <w:r w:rsidRPr="001B3C25">
        <w:rPr>
          <w:rFonts w:cs="Times New Roman"/>
          <w:sz w:val="22"/>
        </w:rPr>
        <w:t>Department of Political Science and International Relations</w:t>
      </w:r>
    </w:p>
    <w:p w14:paraId="11AF2CE0" w14:textId="77777777" w:rsidR="008F1054" w:rsidRPr="001B3C25" w:rsidRDefault="008F1054" w:rsidP="008F1054">
      <w:pPr>
        <w:rPr>
          <w:rFonts w:cs="Times New Roman"/>
        </w:rPr>
      </w:pPr>
    </w:p>
    <w:p w14:paraId="0859584F" w14:textId="77777777" w:rsidR="008F1054" w:rsidRPr="001B3C25" w:rsidRDefault="008F1054" w:rsidP="008F1054">
      <w:pPr>
        <w:rPr>
          <w:rFonts w:cs="Times New Roman"/>
        </w:rPr>
      </w:pPr>
    </w:p>
    <w:p w14:paraId="669D7463" w14:textId="77777777" w:rsidR="008F1054" w:rsidRPr="001B3C25" w:rsidRDefault="008F1054" w:rsidP="008F1054">
      <w:pPr>
        <w:rPr>
          <w:rFonts w:cs="Times New Roman"/>
        </w:rPr>
      </w:pPr>
    </w:p>
    <w:p w14:paraId="4186E1D1" w14:textId="77777777" w:rsidR="008F1054" w:rsidRPr="001B3C25" w:rsidRDefault="008F1054" w:rsidP="008F1054">
      <w:pPr>
        <w:rPr>
          <w:rFonts w:cs="Times New Roman"/>
        </w:rPr>
      </w:pPr>
    </w:p>
    <w:p w14:paraId="6E91DF52" w14:textId="77777777" w:rsidR="008F1054" w:rsidRPr="001B3C25" w:rsidRDefault="008F1054" w:rsidP="008F1054">
      <w:pPr>
        <w:jc w:val="right"/>
        <w:rPr>
          <w:rFonts w:ascii="Cambria" w:hAnsi="Cambria" w:cs="Times New Roman"/>
        </w:rPr>
      </w:pPr>
      <w:r>
        <w:rPr>
          <w:rFonts w:ascii="Cambria" w:hAnsi="Cambria" w:cs="Times New Roman"/>
        </w:rPr>
        <w:t>____</w:t>
      </w:r>
      <w:r w:rsidRPr="001B3C25">
        <w:rPr>
          <w:rFonts w:ascii="Cambria" w:hAnsi="Cambria" w:cs="Times New Roman"/>
        </w:rPr>
        <w:t>______________________________________</w:t>
      </w:r>
    </w:p>
    <w:p w14:paraId="6D31492B" w14:textId="77777777" w:rsidR="008F1054" w:rsidRPr="001B3C25" w:rsidRDefault="008F1054" w:rsidP="008F1054">
      <w:pPr>
        <w:jc w:val="right"/>
        <w:rPr>
          <w:rFonts w:cs="Times New Roman"/>
        </w:rPr>
      </w:pPr>
      <w:r w:rsidRPr="001B3C25">
        <w:rPr>
          <w:rFonts w:cs="Times New Roman"/>
        </w:rPr>
        <w:t>Dr. Michael P. Federici, Chair</w:t>
      </w:r>
    </w:p>
    <w:p w14:paraId="16D0E48B" w14:textId="77777777" w:rsidR="008F1054" w:rsidRPr="001B3C25" w:rsidRDefault="008F1054" w:rsidP="008F1054">
      <w:pPr>
        <w:jc w:val="right"/>
        <w:rPr>
          <w:rFonts w:cs="Times New Roman"/>
          <w:sz w:val="22"/>
        </w:rPr>
      </w:pPr>
      <w:r w:rsidRPr="001B3C25">
        <w:rPr>
          <w:rFonts w:cs="Times New Roman"/>
          <w:sz w:val="22"/>
        </w:rPr>
        <w:t>Department of Political Science and International Relations</w:t>
      </w:r>
    </w:p>
    <w:p w14:paraId="66DC6DF4" w14:textId="77777777" w:rsidR="008F1054" w:rsidRPr="001B3C25" w:rsidRDefault="008F1054" w:rsidP="008F1054">
      <w:pPr>
        <w:jc w:val="right"/>
        <w:rPr>
          <w:rFonts w:cs="Times New Roman"/>
        </w:rPr>
      </w:pPr>
    </w:p>
    <w:p w14:paraId="31731218" w14:textId="77777777" w:rsidR="008F1054" w:rsidRPr="001B3C25" w:rsidRDefault="008F1054" w:rsidP="008F1054">
      <w:pPr>
        <w:jc w:val="right"/>
        <w:rPr>
          <w:rFonts w:cs="Times New Roman"/>
        </w:rPr>
      </w:pPr>
    </w:p>
    <w:p w14:paraId="2689DE24" w14:textId="77777777" w:rsidR="008F1054" w:rsidRPr="001B3C25" w:rsidRDefault="008F1054" w:rsidP="008F1054">
      <w:pPr>
        <w:jc w:val="right"/>
        <w:rPr>
          <w:rFonts w:cs="Times New Roman"/>
        </w:rPr>
      </w:pPr>
    </w:p>
    <w:p w14:paraId="121BC021" w14:textId="77777777" w:rsidR="008F1054" w:rsidRPr="001B3C25" w:rsidRDefault="008F1054" w:rsidP="008F1054">
      <w:pPr>
        <w:jc w:val="right"/>
        <w:rPr>
          <w:rFonts w:cs="Times New Roman"/>
        </w:rPr>
      </w:pPr>
    </w:p>
    <w:p w14:paraId="4DA67C8B" w14:textId="77777777" w:rsidR="008F1054" w:rsidRPr="001B3C25" w:rsidRDefault="008F1054" w:rsidP="008F1054">
      <w:pPr>
        <w:jc w:val="right"/>
        <w:rPr>
          <w:rFonts w:ascii="Cambria" w:hAnsi="Cambria" w:cs="Times New Roman"/>
        </w:rPr>
      </w:pPr>
      <w:r w:rsidRPr="001B3C25">
        <w:rPr>
          <w:rFonts w:ascii="Cambria" w:hAnsi="Cambria" w:cs="Times New Roman"/>
        </w:rPr>
        <w:t>__________________________________________</w:t>
      </w:r>
    </w:p>
    <w:p w14:paraId="0704B013" w14:textId="77777777" w:rsidR="008F1054" w:rsidRPr="001B3C25" w:rsidRDefault="008F1054" w:rsidP="008F1054">
      <w:pPr>
        <w:jc w:val="right"/>
        <w:rPr>
          <w:rFonts w:cs="Times New Roman"/>
        </w:rPr>
      </w:pPr>
      <w:r w:rsidRPr="001B3C25">
        <w:rPr>
          <w:rFonts w:cs="Times New Roman"/>
        </w:rPr>
        <w:t xml:space="preserve">Dr. Philip E. Phillips, Associate Dean </w:t>
      </w:r>
    </w:p>
    <w:p w14:paraId="59E378A1" w14:textId="77777777" w:rsidR="008F1054" w:rsidRPr="001B3C25" w:rsidRDefault="008F1054" w:rsidP="008F1054">
      <w:pPr>
        <w:jc w:val="right"/>
        <w:rPr>
          <w:rFonts w:cs="Times New Roman"/>
          <w:sz w:val="22"/>
        </w:rPr>
      </w:pPr>
      <w:r w:rsidRPr="001B3C25">
        <w:rPr>
          <w:rFonts w:cs="Times New Roman"/>
          <w:sz w:val="22"/>
        </w:rPr>
        <w:t>University Honors College</w:t>
      </w:r>
    </w:p>
    <w:p w14:paraId="31F6C346" w14:textId="4D36FFF3" w:rsidR="008F1054" w:rsidRDefault="008F1054" w:rsidP="008F1054">
      <w:pPr>
        <w:rPr>
          <w:rFonts w:cs="Times New Roman"/>
        </w:rPr>
      </w:pPr>
      <w:r w:rsidRPr="001B3C25">
        <w:rPr>
          <w:rFonts w:cs="Times New Roman"/>
        </w:rPr>
        <w:br w:type="page"/>
      </w:r>
    </w:p>
    <w:p w14:paraId="2FC68674" w14:textId="52625D40" w:rsidR="00345A5F" w:rsidRDefault="007D52C0" w:rsidP="007D52C0">
      <w:pPr>
        <w:pStyle w:val="Heading1"/>
      </w:pPr>
      <w:bookmarkStart w:id="1" w:name="_Toc529732020"/>
      <w:r w:rsidRPr="007D52C0">
        <w:rPr>
          <w:rFonts w:ascii="Times New Roman" w:hAnsi="Times New Roman" w:cs="Times New Roman"/>
          <w:b/>
          <w:color w:val="000000" w:themeColor="text1"/>
        </w:rPr>
        <w:lastRenderedPageBreak/>
        <w:t>ACKNOWLEDGEMENTS</w:t>
      </w:r>
      <w:bookmarkEnd w:id="1"/>
    </w:p>
    <w:p w14:paraId="5260DFCA" w14:textId="697627D7" w:rsidR="00345A5F" w:rsidRPr="00D90BA4" w:rsidRDefault="00345A5F">
      <w:pPr>
        <w:rPr>
          <w:rFonts w:cs="Times New Roman"/>
          <w:sz w:val="20"/>
        </w:rPr>
      </w:pPr>
    </w:p>
    <w:p w14:paraId="00300EB0" w14:textId="77777777" w:rsidR="00345A5F" w:rsidRDefault="00345A5F">
      <w:pPr>
        <w:rPr>
          <w:rFonts w:cs="Times New Roman"/>
        </w:rPr>
      </w:pPr>
    </w:p>
    <w:p w14:paraId="63E47C88" w14:textId="56AA79B7" w:rsidR="007051D7" w:rsidRPr="007051D7" w:rsidRDefault="007051D7" w:rsidP="007051D7">
      <w:pPr>
        <w:spacing w:line="480" w:lineRule="auto"/>
        <w:ind w:firstLine="720"/>
        <w:rPr>
          <w:rFonts w:cs="Times New Roman"/>
        </w:rPr>
      </w:pPr>
      <w:r w:rsidRPr="007051D7">
        <w:rPr>
          <w:rFonts w:cs="Times New Roman"/>
        </w:rPr>
        <w:t xml:space="preserve">Dr. Tesi, thank you for your wisdom, guidance, and patience. It has been an honor to work with someone </w:t>
      </w:r>
      <w:r w:rsidR="00B63004">
        <w:rPr>
          <w:rFonts w:cs="Times New Roman"/>
        </w:rPr>
        <w:t>so</w:t>
      </w:r>
      <w:r w:rsidRPr="007051D7">
        <w:rPr>
          <w:rFonts w:cs="Times New Roman"/>
        </w:rPr>
        <w:t xml:space="preserve"> accomplished such as yourself. Tim Donahoo, thank you for being the best human thesaurus a girl could ask for! Your insightful comments have been extraordinarily appreciated and valuable to this project. </w:t>
      </w:r>
    </w:p>
    <w:p w14:paraId="4F8A5794" w14:textId="77777777" w:rsidR="007051D7" w:rsidRPr="007051D7" w:rsidRDefault="007051D7" w:rsidP="007051D7">
      <w:pPr>
        <w:spacing w:line="480" w:lineRule="auto"/>
        <w:ind w:firstLine="720"/>
        <w:rPr>
          <w:rFonts w:cs="Times New Roman"/>
        </w:rPr>
      </w:pPr>
      <w:r w:rsidRPr="007051D7">
        <w:rPr>
          <w:rFonts w:cs="Times New Roman"/>
        </w:rPr>
        <w:t xml:space="preserve">Angeles Mercado, you will always be my best friend. Thank you for teaching me that my heart may fail, but God is the strength of my heart and my portion forever (Psalms 73:26). Gilbert Mercado, thank you for never giving up and being my inspiration for finally graduating from MTSU! Andrew Mercado, I cannot wait for you to do even bigger things than I have accomplished. </w:t>
      </w:r>
    </w:p>
    <w:p w14:paraId="094EB15F" w14:textId="77777777" w:rsidR="007051D7" w:rsidRPr="007051D7" w:rsidRDefault="007051D7" w:rsidP="007051D7">
      <w:pPr>
        <w:spacing w:line="480" w:lineRule="auto"/>
        <w:ind w:firstLine="720"/>
        <w:rPr>
          <w:rFonts w:cs="Times New Roman"/>
        </w:rPr>
      </w:pPr>
      <w:r w:rsidRPr="007051D7">
        <w:rPr>
          <w:rFonts w:cs="Times New Roman"/>
        </w:rPr>
        <w:t xml:space="preserve">Mr. John and Mrs. Jean Wheaton, thank you for being the grandparents I always wanted. Your home has been such a safe place for me to grow. God really does give you the desires of your heart when you least expect it. </w:t>
      </w:r>
    </w:p>
    <w:p w14:paraId="2AF72C81" w14:textId="77777777" w:rsidR="007051D7" w:rsidRPr="007051D7" w:rsidRDefault="007051D7" w:rsidP="007051D7">
      <w:pPr>
        <w:spacing w:line="480" w:lineRule="auto"/>
        <w:ind w:firstLine="720"/>
        <w:rPr>
          <w:rFonts w:cs="Times New Roman"/>
        </w:rPr>
      </w:pPr>
      <w:r w:rsidRPr="007051D7">
        <w:rPr>
          <w:rFonts w:cs="Times New Roman"/>
        </w:rPr>
        <w:t xml:space="preserve">Zachary Smith, thank you for everything you do for me and making me better than I was before. Thank you to all the countless of people in my life who have seen the truth in me even in my worst lies. </w:t>
      </w:r>
    </w:p>
    <w:p w14:paraId="67732408" w14:textId="43CE3927" w:rsidR="007051D7" w:rsidRPr="007051D7" w:rsidRDefault="007051D7" w:rsidP="007051D7">
      <w:pPr>
        <w:spacing w:line="480" w:lineRule="auto"/>
        <w:ind w:firstLine="720"/>
        <w:rPr>
          <w:rFonts w:cs="Times New Roman"/>
        </w:rPr>
      </w:pPr>
      <w:r w:rsidRPr="007051D7">
        <w:rPr>
          <w:rFonts w:cs="Times New Roman"/>
        </w:rPr>
        <w:t xml:space="preserve">I will always be indebted to the </w:t>
      </w:r>
      <w:r w:rsidR="00CF61DC">
        <w:rPr>
          <w:rFonts w:cs="Times New Roman"/>
        </w:rPr>
        <w:t xml:space="preserve">University </w:t>
      </w:r>
      <w:r w:rsidRPr="007051D7">
        <w:rPr>
          <w:rFonts w:cs="Times New Roman"/>
        </w:rPr>
        <w:t xml:space="preserve">Honors College for the opportunities that this Honors Transfer Fellowship has </w:t>
      </w:r>
      <w:r w:rsidR="00CF61DC">
        <w:rPr>
          <w:rFonts w:cs="Times New Roman"/>
        </w:rPr>
        <w:t xml:space="preserve">graciously </w:t>
      </w:r>
      <w:r w:rsidRPr="007051D7">
        <w:rPr>
          <w:rFonts w:cs="Times New Roman"/>
        </w:rPr>
        <w:t xml:space="preserve">provided.  </w:t>
      </w:r>
    </w:p>
    <w:p w14:paraId="616E2663" w14:textId="473A3893" w:rsidR="00032F7B" w:rsidRDefault="007051D7" w:rsidP="007051D7">
      <w:pPr>
        <w:spacing w:line="480" w:lineRule="auto"/>
        <w:ind w:firstLine="720"/>
        <w:rPr>
          <w:rFonts w:cs="Times New Roman"/>
        </w:rPr>
      </w:pPr>
      <w:r w:rsidRPr="007051D7">
        <w:rPr>
          <w:rFonts w:cs="Times New Roman"/>
        </w:rPr>
        <w:t>Thank you, God, for always believing in me even past my unbelief.</w:t>
      </w:r>
    </w:p>
    <w:p w14:paraId="5DA9F904" w14:textId="08119B9C" w:rsidR="00CC3A30" w:rsidRDefault="00CC3A30">
      <w:pPr>
        <w:rPr>
          <w:rFonts w:cs="Times New Roman"/>
        </w:rPr>
      </w:pPr>
      <w:r>
        <w:rPr>
          <w:rFonts w:cs="Times New Roman"/>
        </w:rPr>
        <w:br w:type="page"/>
      </w:r>
    </w:p>
    <w:p w14:paraId="6104E4CB" w14:textId="35A5C20D" w:rsidR="00B847B8" w:rsidRDefault="00CC3A30" w:rsidP="00013918">
      <w:pPr>
        <w:pStyle w:val="Heading1"/>
      </w:pPr>
      <w:bookmarkStart w:id="2" w:name="_Toc527841462"/>
      <w:bookmarkStart w:id="3" w:name="_Toc529732021"/>
      <w:r w:rsidRPr="007D52C0">
        <w:rPr>
          <w:rFonts w:ascii="Times New Roman" w:hAnsi="Times New Roman"/>
          <w:b/>
          <w:color w:val="000000" w:themeColor="text1"/>
        </w:rPr>
        <w:lastRenderedPageBreak/>
        <w:t>ABSTRACT</w:t>
      </w:r>
      <w:bookmarkEnd w:id="2"/>
      <w:bookmarkEnd w:id="3"/>
      <w:r>
        <w:t xml:space="preserve"> </w:t>
      </w:r>
    </w:p>
    <w:p w14:paraId="33122B5D" w14:textId="77777777" w:rsidR="00013918" w:rsidRPr="00013918" w:rsidRDefault="00013918" w:rsidP="00013918"/>
    <w:p w14:paraId="7635E02B" w14:textId="77777777" w:rsidR="00CC3A30" w:rsidRDefault="00CC3A30" w:rsidP="00B43B94">
      <w:pPr>
        <w:rPr>
          <w:rFonts w:cs="Times New Roman"/>
        </w:rPr>
      </w:pPr>
    </w:p>
    <w:p w14:paraId="680377C4" w14:textId="7441830B" w:rsidR="00E47E11" w:rsidRDefault="00CC3A30" w:rsidP="00D2326F">
      <w:pPr>
        <w:spacing w:line="480" w:lineRule="auto"/>
        <w:rPr>
          <w:rFonts w:cs="Times New Roman"/>
        </w:rPr>
      </w:pPr>
      <w:r>
        <w:rPr>
          <w:rFonts w:cs="Times New Roman"/>
        </w:rPr>
        <w:t xml:space="preserve">This thesis analyzes the national reconciliation initiatives </w:t>
      </w:r>
      <w:r w:rsidR="00B847B8">
        <w:rPr>
          <w:rFonts w:cs="Times New Roman"/>
        </w:rPr>
        <w:t>in South Africa,</w:t>
      </w:r>
      <w:r>
        <w:rPr>
          <w:rFonts w:cs="Times New Roman"/>
        </w:rPr>
        <w:t xml:space="preserve"> Burundi</w:t>
      </w:r>
      <w:r w:rsidR="00B847B8">
        <w:rPr>
          <w:rFonts w:cs="Times New Roman"/>
        </w:rPr>
        <w:t xml:space="preserve">, </w:t>
      </w:r>
      <w:r w:rsidR="009D4D60">
        <w:rPr>
          <w:rFonts w:cs="Times New Roman"/>
        </w:rPr>
        <w:t>and</w:t>
      </w:r>
      <w:r w:rsidR="00B847B8">
        <w:rPr>
          <w:rFonts w:cs="Times New Roman"/>
        </w:rPr>
        <w:t xml:space="preserve"> Kenya </w:t>
      </w:r>
      <w:r w:rsidR="00F9338D">
        <w:rPr>
          <w:rFonts w:cs="Times New Roman"/>
        </w:rPr>
        <w:t xml:space="preserve">for </w:t>
      </w:r>
      <w:r w:rsidR="00B847B8">
        <w:rPr>
          <w:rFonts w:cs="Times New Roman"/>
        </w:rPr>
        <w:t xml:space="preserve">ten years </w:t>
      </w:r>
      <w:r>
        <w:rPr>
          <w:rFonts w:cs="Times New Roman"/>
        </w:rPr>
        <w:t xml:space="preserve">after </w:t>
      </w:r>
      <w:r w:rsidR="00E47E11">
        <w:rPr>
          <w:rFonts w:cs="Times New Roman"/>
        </w:rPr>
        <w:t>a</w:t>
      </w:r>
      <w:r w:rsidR="00FF54D2">
        <w:rPr>
          <w:rFonts w:cs="Times New Roman"/>
        </w:rPr>
        <w:t xml:space="preserve"> </w:t>
      </w:r>
      <w:r w:rsidR="00E47E11">
        <w:rPr>
          <w:rFonts w:cs="Times New Roman"/>
        </w:rPr>
        <w:t>formal establishment of peace.</w:t>
      </w:r>
      <w:r w:rsidR="009905E1">
        <w:rPr>
          <w:rFonts w:cs="Times New Roman"/>
        </w:rPr>
        <w:t xml:space="preserve"> </w:t>
      </w:r>
      <w:r w:rsidR="00D20819">
        <w:rPr>
          <w:rFonts w:cs="Times New Roman"/>
        </w:rPr>
        <w:t>National r</w:t>
      </w:r>
      <w:r w:rsidR="009905E1">
        <w:rPr>
          <w:rFonts w:cs="Times New Roman"/>
        </w:rPr>
        <w:t xml:space="preserve">econciliation </w:t>
      </w:r>
      <w:r w:rsidR="00FF54D2">
        <w:rPr>
          <w:rFonts w:cs="Times New Roman"/>
        </w:rPr>
        <w:t>is the</w:t>
      </w:r>
      <w:r w:rsidR="009905E1">
        <w:rPr>
          <w:rFonts w:cs="Times New Roman"/>
        </w:rPr>
        <w:t xml:space="preserve"> process </w:t>
      </w:r>
      <w:r w:rsidR="0079311E">
        <w:rPr>
          <w:rFonts w:cs="Times New Roman"/>
        </w:rPr>
        <w:t xml:space="preserve">where </w:t>
      </w:r>
      <w:r w:rsidR="009905E1">
        <w:rPr>
          <w:rFonts w:cs="Times New Roman"/>
        </w:rPr>
        <w:t>change</w:t>
      </w:r>
      <w:r w:rsidR="0079311E">
        <w:rPr>
          <w:rFonts w:cs="Times New Roman"/>
        </w:rPr>
        <w:t>s</w:t>
      </w:r>
      <w:r w:rsidR="009905E1">
        <w:rPr>
          <w:rFonts w:cs="Times New Roman"/>
        </w:rPr>
        <w:t xml:space="preserve"> </w:t>
      </w:r>
      <w:r w:rsidR="0079311E">
        <w:rPr>
          <w:rFonts w:cs="Times New Roman"/>
        </w:rPr>
        <w:t>are in</w:t>
      </w:r>
      <w:r w:rsidR="0013662E">
        <w:rPr>
          <w:rFonts w:cs="Times New Roman"/>
        </w:rPr>
        <w:t xml:space="preserve"> made in</w:t>
      </w:r>
      <w:r w:rsidR="009905E1">
        <w:rPr>
          <w:rFonts w:cs="Times New Roman"/>
        </w:rPr>
        <w:t xml:space="preserve"> behavior and attitudes through political leaders (government or opposition)</w:t>
      </w:r>
      <w:r w:rsidR="00FF54D2">
        <w:rPr>
          <w:rFonts w:cs="Times New Roman"/>
        </w:rPr>
        <w:t xml:space="preserve"> to promote peace</w:t>
      </w:r>
      <w:r w:rsidR="009905E1">
        <w:rPr>
          <w:rFonts w:cs="Times New Roman"/>
        </w:rPr>
        <w:t xml:space="preserve">. The African Research Bulletin was used to code </w:t>
      </w:r>
      <w:r w:rsidR="0079311E">
        <w:rPr>
          <w:rFonts w:cs="Times New Roman"/>
        </w:rPr>
        <w:t xml:space="preserve">the reconciliation indicators: symbolic acts, judicial acts, normative statements, and strategic policy statements. </w:t>
      </w:r>
      <w:r w:rsidR="0013662E">
        <w:rPr>
          <w:rFonts w:cs="Times New Roman"/>
        </w:rPr>
        <w:t>In addition,</w:t>
      </w:r>
      <w:r w:rsidR="0079311E">
        <w:rPr>
          <w:rFonts w:cs="Times New Roman"/>
        </w:rPr>
        <w:t xml:space="preserve"> </w:t>
      </w:r>
      <w:r w:rsidR="00BB5E35">
        <w:rPr>
          <w:rFonts w:cs="Times New Roman"/>
        </w:rPr>
        <w:t>I</w:t>
      </w:r>
      <w:r w:rsidR="00B63004">
        <w:rPr>
          <w:rFonts w:cs="Times New Roman"/>
        </w:rPr>
        <w:t xml:space="preserve"> </w:t>
      </w:r>
      <w:r w:rsidR="0079311E">
        <w:rPr>
          <w:rFonts w:cs="Times New Roman"/>
        </w:rPr>
        <w:t>assess</w:t>
      </w:r>
      <w:r w:rsidR="0013662E">
        <w:rPr>
          <w:rFonts w:cs="Times New Roman"/>
        </w:rPr>
        <w:t>ed</w:t>
      </w:r>
      <w:r w:rsidR="0079311E">
        <w:rPr>
          <w:rFonts w:cs="Times New Roman"/>
        </w:rPr>
        <w:t xml:space="preserve"> which types of initiatives are more frequently used</w:t>
      </w:r>
      <w:r w:rsidR="00D20819">
        <w:rPr>
          <w:rFonts w:cs="Times New Roman"/>
        </w:rPr>
        <w:t xml:space="preserve"> within the </w:t>
      </w:r>
      <w:r w:rsidR="00294B68">
        <w:rPr>
          <w:rFonts w:cs="Times New Roman"/>
        </w:rPr>
        <w:t xml:space="preserve">three </w:t>
      </w:r>
      <w:r w:rsidR="00D20819">
        <w:rPr>
          <w:rFonts w:cs="Times New Roman"/>
        </w:rPr>
        <w:t>countries</w:t>
      </w:r>
      <w:r w:rsidR="0079311E">
        <w:rPr>
          <w:rFonts w:cs="Times New Roman"/>
        </w:rPr>
        <w:t xml:space="preserve"> and </w:t>
      </w:r>
      <w:r w:rsidR="00FF54D2">
        <w:rPr>
          <w:rFonts w:cs="Times New Roman"/>
        </w:rPr>
        <w:t>if</w:t>
      </w:r>
      <w:r w:rsidR="0013662E">
        <w:rPr>
          <w:rFonts w:cs="Times New Roman"/>
        </w:rPr>
        <w:t xml:space="preserve"> those</w:t>
      </w:r>
      <w:r w:rsidR="0079311E">
        <w:rPr>
          <w:rFonts w:cs="Times New Roman"/>
        </w:rPr>
        <w:t xml:space="preserve"> indicators helped the countr</w:t>
      </w:r>
      <w:r w:rsidR="00FF54D2">
        <w:rPr>
          <w:rFonts w:cs="Times New Roman"/>
        </w:rPr>
        <w:t>ies</w:t>
      </w:r>
      <w:r w:rsidR="00F9338D">
        <w:rPr>
          <w:rFonts w:cs="Times New Roman"/>
        </w:rPr>
        <w:t xml:space="preserve"> not</w:t>
      </w:r>
      <w:r w:rsidR="0079311E">
        <w:rPr>
          <w:rFonts w:cs="Times New Roman"/>
        </w:rPr>
        <w:t xml:space="preserve"> </w:t>
      </w:r>
      <w:r w:rsidR="001E1901">
        <w:rPr>
          <w:rFonts w:cs="Times New Roman"/>
        </w:rPr>
        <w:t xml:space="preserve">to </w:t>
      </w:r>
      <w:r w:rsidR="0079311E">
        <w:rPr>
          <w:rFonts w:cs="Times New Roman"/>
        </w:rPr>
        <w:t xml:space="preserve">re-enter into the cycle of conflict. This research contributes </w:t>
      </w:r>
      <w:r w:rsidR="009D4D60">
        <w:rPr>
          <w:rFonts w:cs="Times New Roman"/>
        </w:rPr>
        <w:t xml:space="preserve">to </w:t>
      </w:r>
      <w:r w:rsidR="0079311E">
        <w:rPr>
          <w:rFonts w:cs="Times New Roman"/>
        </w:rPr>
        <w:t>peacebuilders</w:t>
      </w:r>
      <w:r w:rsidR="001E1901">
        <w:rPr>
          <w:rFonts w:cs="Times New Roman"/>
        </w:rPr>
        <w:t>’</w:t>
      </w:r>
      <w:r w:rsidR="0079311E">
        <w:rPr>
          <w:rFonts w:cs="Times New Roman"/>
        </w:rPr>
        <w:t xml:space="preserve"> and researchers</w:t>
      </w:r>
      <w:r w:rsidR="001E1901">
        <w:rPr>
          <w:rFonts w:cs="Times New Roman"/>
        </w:rPr>
        <w:t>’</w:t>
      </w:r>
      <w:r w:rsidR="0079311E">
        <w:rPr>
          <w:rFonts w:cs="Times New Roman"/>
        </w:rPr>
        <w:t xml:space="preserve"> understanding </w:t>
      </w:r>
      <w:r w:rsidR="00294B68">
        <w:rPr>
          <w:rFonts w:cs="Times New Roman"/>
        </w:rPr>
        <w:t>of reconciliation and which</w:t>
      </w:r>
      <w:r w:rsidR="0079311E">
        <w:rPr>
          <w:rFonts w:cs="Times New Roman"/>
        </w:rPr>
        <w:t xml:space="preserve"> national reconciliation initiatives </w:t>
      </w:r>
      <w:r w:rsidR="00294B68">
        <w:rPr>
          <w:rFonts w:cs="Times New Roman"/>
        </w:rPr>
        <w:t xml:space="preserve">are more </w:t>
      </w:r>
      <w:r w:rsidR="00F9338D">
        <w:rPr>
          <w:rFonts w:cs="Times New Roman"/>
        </w:rPr>
        <w:t xml:space="preserve">effective in sustaining peace. </w:t>
      </w:r>
      <w:r w:rsidR="00294B68">
        <w:rPr>
          <w:rFonts w:cs="Times New Roman"/>
        </w:rPr>
        <w:t>It is anticipated that one-sided violence will continue to ris</w:t>
      </w:r>
      <w:r w:rsidR="00B63004">
        <w:rPr>
          <w:rFonts w:cs="Times New Roman"/>
        </w:rPr>
        <w:t>e; therefore</w:t>
      </w:r>
      <w:r w:rsidR="00995125">
        <w:rPr>
          <w:rFonts w:cs="Times New Roman"/>
        </w:rPr>
        <w:t>,</w:t>
      </w:r>
      <w:r w:rsidR="00B63004">
        <w:rPr>
          <w:rFonts w:cs="Times New Roman"/>
        </w:rPr>
        <w:t xml:space="preserve"> it is a necessity </w:t>
      </w:r>
      <w:r w:rsidR="00294B68">
        <w:rPr>
          <w:rFonts w:cs="Times New Roman"/>
        </w:rPr>
        <w:t>to equip p</w:t>
      </w:r>
      <w:r w:rsidR="00F9338D">
        <w:rPr>
          <w:rFonts w:cs="Times New Roman"/>
        </w:rPr>
        <w:t>olitical</w:t>
      </w:r>
      <w:r w:rsidR="00B43B94">
        <w:rPr>
          <w:rFonts w:cs="Times New Roman"/>
        </w:rPr>
        <w:t xml:space="preserve"> leaders</w:t>
      </w:r>
      <w:r w:rsidR="00294B68">
        <w:rPr>
          <w:rFonts w:cs="Times New Roman"/>
        </w:rPr>
        <w:t xml:space="preserve"> </w:t>
      </w:r>
      <w:r w:rsidR="00B63004">
        <w:rPr>
          <w:rFonts w:cs="Times New Roman"/>
        </w:rPr>
        <w:t xml:space="preserve">of </w:t>
      </w:r>
      <w:r w:rsidR="00294B68">
        <w:rPr>
          <w:rFonts w:cs="Times New Roman"/>
        </w:rPr>
        <w:t>post-conflict countries</w:t>
      </w:r>
      <w:r w:rsidR="00B43B94">
        <w:rPr>
          <w:rFonts w:cs="Times New Roman"/>
        </w:rPr>
        <w:t xml:space="preserve"> </w:t>
      </w:r>
      <w:r w:rsidR="00294B68">
        <w:rPr>
          <w:rFonts w:cs="Times New Roman"/>
        </w:rPr>
        <w:t xml:space="preserve">on how to </w:t>
      </w:r>
      <w:r w:rsidR="00F9338D">
        <w:rPr>
          <w:rFonts w:cs="Times New Roman"/>
        </w:rPr>
        <w:t>properly</w:t>
      </w:r>
      <w:r w:rsidR="00294B68">
        <w:rPr>
          <w:rFonts w:cs="Times New Roman"/>
        </w:rPr>
        <w:t xml:space="preserve"> comme</w:t>
      </w:r>
      <w:r w:rsidR="00B63004">
        <w:rPr>
          <w:rFonts w:cs="Times New Roman"/>
        </w:rPr>
        <w:t>morate the</w:t>
      </w:r>
      <w:r w:rsidR="00294B68">
        <w:rPr>
          <w:rFonts w:cs="Times New Roman"/>
        </w:rPr>
        <w:t xml:space="preserve"> dead and console </w:t>
      </w:r>
      <w:r w:rsidR="00B63004">
        <w:rPr>
          <w:rFonts w:cs="Times New Roman"/>
        </w:rPr>
        <w:t>survivors.</w:t>
      </w:r>
      <w:r w:rsidR="00294B68">
        <w:rPr>
          <w:rFonts w:cs="Times New Roman"/>
        </w:rPr>
        <w:t xml:space="preserve"> </w:t>
      </w:r>
    </w:p>
    <w:p w14:paraId="222D54E6" w14:textId="6BF36DBE" w:rsidR="00925762" w:rsidRPr="00794CF8" w:rsidRDefault="00CC3A30">
      <w:pPr>
        <w:rPr>
          <w:rFonts w:cs="Times New Roman"/>
        </w:rPr>
      </w:pPr>
      <w:r>
        <w:rPr>
          <w:rFonts w:cs="Times New Roman"/>
        </w:rPr>
        <w:br w:type="page"/>
      </w:r>
    </w:p>
    <w:sdt>
      <w:sdtPr>
        <w:rPr>
          <w:rFonts w:ascii="Times New Roman" w:eastAsiaTheme="minorHAnsi" w:hAnsi="Times New Roman" w:cstheme="minorBidi"/>
          <w:b w:val="0"/>
          <w:bCs w:val="0"/>
          <w:color w:val="auto"/>
          <w:sz w:val="24"/>
          <w:szCs w:val="24"/>
        </w:rPr>
        <w:id w:val="-1249650596"/>
        <w:docPartObj>
          <w:docPartGallery w:val="Table of Contents"/>
          <w:docPartUnique/>
        </w:docPartObj>
      </w:sdtPr>
      <w:sdtEndPr>
        <w:rPr>
          <w:noProof/>
        </w:rPr>
      </w:sdtEndPr>
      <w:sdtContent>
        <w:p w14:paraId="45DD7399" w14:textId="1AC570C0" w:rsidR="00925762" w:rsidRPr="00E47E11" w:rsidRDefault="00153898" w:rsidP="00E47E11">
          <w:pPr>
            <w:pStyle w:val="TOCHeading"/>
            <w:spacing w:line="480" w:lineRule="auto"/>
            <w:rPr>
              <w:rStyle w:val="TitleChar"/>
              <w:rFonts w:ascii="Times New Roman" w:hAnsi="Times New Roman" w:cs="Times New Roman"/>
              <w:color w:val="000000" w:themeColor="text1"/>
              <w:sz w:val="32"/>
              <w:szCs w:val="32"/>
            </w:rPr>
          </w:pPr>
          <w:r w:rsidRPr="00E47E11">
            <w:rPr>
              <w:rStyle w:val="TitleChar"/>
              <w:rFonts w:ascii="Times New Roman" w:hAnsi="Times New Roman" w:cs="Times New Roman"/>
              <w:color w:val="000000" w:themeColor="text1"/>
              <w:sz w:val="32"/>
              <w:szCs w:val="32"/>
            </w:rPr>
            <w:t>TABLE OF CONTENTS</w:t>
          </w:r>
        </w:p>
        <w:p w14:paraId="4657A1CF" w14:textId="255D1545" w:rsidR="001E1901" w:rsidRDefault="002A7E71">
          <w:pPr>
            <w:pStyle w:val="TOC1"/>
            <w:tabs>
              <w:tab w:val="right" w:leader="dot" w:pos="8630"/>
            </w:tabs>
            <w:rPr>
              <w:rFonts w:eastAsiaTheme="minorEastAsia"/>
              <w:b w:val="0"/>
              <w:bCs w:val="0"/>
              <w:caps w:val="0"/>
              <w:noProof/>
              <w:sz w:val="24"/>
              <w:szCs w:val="24"/>
            </w:rPr>
          </w:pPr>
          <w:r>
            <w:rPr>
              <w:rFonts w:cs="Times New Roman"/>
              <w:b w:val="0"/>
              <w:bCs w:val="0"/>
              <w:i/>
              <w:iCs/>
            </w:rPr>
            <w:fldChar w:fldCharType="begin"/>
          </w:r>
          <w:r>
            <w:rPr>
              <w:rFonts w:cs="Times New Roman"/>
              <w:b w:val="0"/>
              <w:bCs w:val="0"/>
              <w:i/>
              <w:iCs/>
            </w:rPr>
            <w:instrText xml:space="preserve"> TOC \o "1-2" \h \z \u </w:instrText>
          </w:r>
          <w:r>
            <w:rPr>
              <w:rFonts w:cs="Times New Roman"/>
              <w:b w:val="0"/>
              <w:bCs w:val="0"/>
              <w:i/>
              <w:iCs/>
            </w:rPr>
            <w:fldChar w:fldCharType="separate"/>
          </w:r>
          <w:hyperlink w:anchor="_Toc529732020" w:history="1">
            <w:r w:rsidR="001E1901" w:rsidRPr="00626978">
              <w:rPr>
                <w:rStyle w:val="Hyperlink"/>
                <w:rFonts w:ascii="Times New Roman" w:hAnsi="Times New Roman" w:cs="Times New Roman"/>
                <w:noProof/>
              </w:rPr>
              <w:t>ACKNOWLEDGEMENTS</w:t>
            </w:r>
            <w:r w:rsidR="001E1901">
              <w:rPr>
                <w:noProof/>
                <w:webHidden/>
              </w:rPr>
              <w:tab/>
            </w:r>
            <w:r w:rsidR="001E1901">
              <w:rPr>
                <w:noProof/>
                <w:webHidden/>
              </w:rPr>
              <w:fldChar w:fldCharType="begin"/>
            </w:r>
            <w:r w:rsidR="001E1901">
              <w:rPr>
                <w:noProof/>
                <w:webHidden/>
              </w:rPr>
              <w:instrText xml:space="preserve"> PAGEREF _Toc529732020 \h </w:instrText>
            </w:r>
            <w:r w:rsidR="001E1901">
              <w:rPr>
                <w:noProof/>
                <w:webHidden/>
              </w:rPr>
            </w:r>
            <w:r w:rsidR="001E1901">
              <w:rPr>
                <w:noProof/>
                <w:webHidden/>
              </w:rPr>
              <w:fldChar w:fldCharType="separate"/>
            </w:r>
            <w:r w:rsidR="00955B7D">
              <w:rPr>
                <w:noProof/>
                <w:webHidden/>
              </w:rPr>
              <w:t>ii</w:t>
            </w:r>
            <w:r w:rsidR="001E1901">
              <w:rPr>
                <w:noProof/>
                <w:webHidden/>
              </w:rPr>
              <w:fldChar w:fldCharType="end"/>
            </w:r>
          </w:hyperlink>
        </w:p>
        <w:p w14:paraId="2AE7517A" w14:textId="66AF02C6" w:rsidR="001E1901" w:rsidRDefault="00A750E3">
          <w:pPr>
            <w:pStyle w:val="TOC1"/>
            <w:tabs>
              <w:tab w:val="right" w:leader="dot" w:pos="8630"/>
            </w:tabs>
            <w:rPr>
              <w:rFonts w:eastAsiaTheme="minorEastAsia"/>
              <w:b w:val="0"/>
              <w:bCs w:val="0"/>
              <w:caps w:val="0"/>
              <w:noProof/>
              <w:sz w:val="24"/>
              <w:szCs w:val="24"/>
            </w:rPr>
          </w:pPr>
          <w:hyperlink w:anchor="_Toc529732021" w:history="1">
            <w:r w:rsidR="001E1901" w:rsidRPr="00626978">
              <w:rPr>
                <w:rStyle w:val="Hyperlink"/>
                <w:rFonts w:ascii="Times New Roman" w:hAnsi="Times New Roman"/>
                <w:noProof/>
              </w:rPr>
              <w:t>ABSTRACT</w:t>
            </w:r>
            <w:r w:rsidR="001E1901">
              <w:rPr>
                <w:noProof/>
                <w:webHidden/>
              </w:rPr>
              <w:tab/>
            </w:r>
            <w:r w:rsidR="001E1901">
              <w:rPr>
                <w:noProof/>
                <w:webHidden/>
              </w:rPr>
              <w:fldChar w:fldCharType="begin"/>
            </w:r>
            <w:r w:rsidR="001E1901">
              <w:rPr>
                <w:noProof/>
                <w:webHidden/>
              </w:rPr>
              <w:instrText xml:space="preserve"> PAGEREF _Toc529732021 \h </w:instrText>
            </w:r>
            <w:r w:rsidR="001E1901">
              <w:rPr>
                <w:noProof/>
                <w:webHidden/>
              </w:rPr>
            </w:r>
            <w:r w:rsidR="001E1901">
              <w:rPr>
                <w:noProof/>
                <w:webHidden/>
              </w:rPr>
              <w:fldChar w:fldCharType="separate"/>
            </w:r>
            <w:r w:rsidR="00955B7D">
              <w:rPr>
                <w:noProof/>
                <w:webHidden/>
              </w:rPr>
              <w:t>iii</w:t>
            </w:r>
            <w:r w:rsidR="001E1901">
              <w:rPr>
                <w:noProof/>
                <w:webHidden/>
              </w:rPr>
              <w:fldChar w:fldCharType="end"/>
            </w:r>
          </w:hyperlink>
        </w:p>
        <w:p w14:paraId="072D6F8B" w14:textId="1C28EFA3" w:rsidR="001E1901" w:rsidRDefault="00A750E3">
          <w:pPr>
            <w:pStyle w:val="TOC1"/>
            <w:tabs>
              <w:tab w:val="right" w:leader="dot" w:pos="8630"/>
            </w:tabs>
            <w:rPr>
              <w:rFonts w:eastAsiaTheme="minorEastAsia"/>
              <w:b w:val="0"/>
              <w:bCs w:val="0"/>
              <w:caps w:val="0"/>
              <w:noProof/>
              <w:sz w:val="24"/>
              <w:szCs w:val="24"/>
            </w:rPr>
          </w:pPr>
          <w:hyperlink w:anchor="_Toc529732022" w:history="1">
            <w:r w:rsidR="001E1901" w:rsidRPr="00626978">
              <w:rPr>
                <w:rStyle w:val="Hyperlink"/>
                <w:rFonts w:ascii="Times New Roman" w:hAnsi="Times New Roman" w:cs="Times New Roman"/>
                <w:noProof/>
              </w:rPr>
              <w:t>INTRODUCTION</w:t>
            </w:r>
            <w:r w:rsidR="001E1901">
              <w:rPr>
                <w:noProof/>
                <w:webHidden/>
              </w:rPr>
              <w:tab/>
            </w:r>
            <w:r w:rsidR="001E1901">
              <w:rPr>
                <w:noProof/>
                <w:webHidden/>
              </w:rPr>
              <w:fldChar w:fldCharType="begin"/>
            </w:r>
            <w:r w:rsidR="001E1901">
              <w:rPr>
                <w:noProof/>
                <w:webHidden/>
              </w:rPr>
              <w:instrText xml:space="preserve"> PAGEREF _Toc529732022 \h </w:instrText>
            </w:r>
            <w:r w:rsidR="001E1901">
              <w:rPr>
                <w:noProof/>
                <w:webHidden/>
              </w:rPr>
            </w:r>
            <w:r w:rsidR="001E1901">
              <w:rPr>
                <w:noProof/>
                <w:webHidden/>
              </w:rPr>
              <w:fldChar w:fldCharType="separate"/>
            </w:r>
            <w:r w:rsidR="00955B7D">
              <w:rPr>
                <w:noProof/>
                <w:webHidden/>
              </w:rPr>
              <w:t>1</w:t>
            </w:r>
            <w:r w:rsidR="001E1901">
              <w:rPr>
                <w:noProof/>
                <w:webHidden/>
              </w:rPr>
              <w:fldChar w:fldCharType="end"/>
            </w:r>
          </w:hyperlink>
        </w:p>
        <w:p w14:paraId="751CE024" w14:textId="21031314" w:rsidR="001E1901" w:rsidRDefault="00A750E3">
          <w:pPr>
            <w:pStyle w:val="TOC1"/>
            <w:tabs>
              <w:tab w:val="right" w:leader="dot" w:pos="8630"/>
            </w:tabs>
            <w:rPr>
              <w:rFonts w:eastAsiaTheme="minorEastAsia"/>
              <w:b w:val="0"/>
              <w:bCs w:val="0"/>
              <w:caps w:val="0"/>
              <w:noProof/>
              <w:sz w:val="24"/>
              <w:szCs w:val="24"/>
            </w:rPr>
          </w:pPr>
          <w:hyperlink w:anchor="_Toc529732023" w:history="1">
            <w:r w:rsidR="001E1901" w:rsidRPr="00626978">
              <w:rPr>
                <w:rStyle w:val="Hyperlink"/>
                <w:rFonts w:ascii="Times New Roman" w:hAnsi="Times New Roman" w:cs="Times New Roman"/>
                <w:noProof/>
              </w:rPr>
              <w:t>LITERATURE REVIEW</w:t>
            </w:r>
            <w:r w:rsidR="001E1901">
              <w:rPr>
                <w:noProof/>
                <w:webHidden/>
              </w:rPr>
              <w:tab/>
            </w:r>
            <w:r w:rsidR="001E1901">
              <w:rPr>
                <w:noProof/>
                <w:webHidden/>
              </w:rPr>
              <w:fldChar w:fldCharType="begin"/>
            </w:r>
            <w:r w:rsidR="001E1901">
              <w:rPr>
                <w:noProof/>
                <w:webHidden/>
              </w:rPr>
              <w:instrText xml:space="preserve"> PAGEREF _Toc529732023 \h </w:instrText>
            </w:r>
            <w:r w:rsidR="001E1901">
              <w:rPr>
                <w:noProof/>
                <w:webHidden/>
              </w:rPr>
            </w:r>
            <w:r w:rsidR="001E1901">
              <w:rPr>
                <w:noProof/>
                <w:webHidden/>
              </w:rPr>
              <w:fldChar w:fldCharType="separate"/>
            </w:r>
            <w:r w:rsidR="00955B7D">
              <w:rPr>
                <w:noProof/>
                <w:webHidden/>
              </w:rPr>
              <w:t>5</w:t>
            </w:r>
            <w:r w:rsidR="001E1901">
              <w:rPr>
                <w:noProof/>
                <w:webHidden/>
              </w:rPr>
              <w:fldChar w:fldCharType="end"/>
            </w:r>
          </w:hyperlink>
        </w:p>
        <w:p w14:paraId="6FCFAB34" w14:textId="225518B7" w:rsidR="001E1901" w:rsidRDefault="00A750E3">
          <w:pPr>
            <w:pStyle w:val="TOC1"/>
            <w:tabs>
              <w:tab w:val="right" w:leader="dot" w:pos="8630"/>
            </w:tabs>
            <w:rPr>
              <w:rFonts w:eastAsiaTheme="minorEastAsia"/>
              <w:b w:val="0"/>
              <w:bCs w:val="0"/>
              <w:caps w:val="0"/>
              <w:noProof/>
              <w:sz w:val="24"/>
              <w:szCs w:val="24"/>
            </w:rPr>
          </w:pPr>
          <w:hyperlink w:anchor="_Toc529732024" w:history="1">
            <w:r w:rsidR="001E1901" w:rsidRPr="00626978">
              <w:rPr>
                <w:rStyle w:val="Hyperlink"/>
                <w:rFonts w:ascii="Times New Roman" w:eastAsia="Times New Roman" w:hAnsi="Times New Roman" w:cs="Times New Roman"/>
                <w:noProof/>
              </w:rPr>
              <w:t>METHODOLOGY</w:t>
            </w:r>
            <w:r w:rsidR="001E1901">
              <w:rPr>
                <w:noProof/>
                <w:webHidden/>
              </w:rPr>
              <w:tab/>
            </w:r>
            <w:r w:rsidR="001E1901">
              <w:rPr>
                <w:noProof/>
                <w:webHidden/>
              </w:rPr>
              <w:fldChar w:fldCharType="begin"/>
            </w:r>
            <w:r w:rsidR="001E1901">
              <w:rPr>
                <w:noProof/>
                <w:webHidden/>
              </w:rPr>
              <w:instrText xml:space="preserve"> PAGEREF _Toc529732024 \h </w:instrText>
            </w:r>
            <w:r w:rsidR="001E1901">
              <w:rPr>
                <w:noProof/>
                <w:webHidden/>
              </w:rPr>
            </w:r>
            <w:r w:rsidR="001E1901">
              <w:rPr>
                <w:noProof/>
                <w:webHidden/>
              </w:rPr>
              <w:fldChar w:fldCharType="separate"/>
            </w:r>
            <w:r w:rsidR="00955B7D">
              <w:rPr>
                <w:noProof/>
                <w:webHidden/>
              </w:rPr>
              <w:t>5</w:t>
            </w:r>
            <w:r w:rsidR="001E1901">
              <w:rPr>
                <w:noProof/>
                <w:webHidden/>
              </w:rPr>
              <w:fldChar w:fldCharType="end"/>
            </w:r>
          </w:hyperlink>
        </w:p>
        <w:p w14:paraId="0CE7D9E9" w14:textId="1DFA9743" w:rsidR="001E1901" w:rsidRDefault="00A750E3">
          <w:pPr>
            <w:pStyle w:val="TOC2"/>
            <w:tabs>
              <w:tab w:val="right" w:leader="dot" w:pos="8630"/>
            </w:tabs>
            <w:rPr>
              <w:rFonts w:eastAsiaTheme="minorEastAsia"/>
              <w:smallCaps w:val="0"/>
              <w:noProof/>
              <w:sz w:val="24"/>
              <w:szCs w:val="24"/>
            </w:rPr>
          </w:pPr>
          <w:hyperlink w:anchor="_Toc529732025" w:history="1">
            <w:r w:rsidR="001E1901" w:rsidRPr="00626978">
              <w:rPr>
                <w:rStyle w:val="Hyperlink"/>
                <w:rFonts w:ascii="Times New Roman" w:eastAsia="Times New Roman" w:hAnsi="Times New Roman" w:cs="Times New Roman"/>
                <w:i/>
                <w:noProof/>
              </w:rPr>
              <w:t>Coding</w:t>
            </w:r>
            <w:r w:rsidR="001E1901">
              <w:rPr>
                <w:noProof/>
                <w:webHidden/>
              </w:rPr>
              <w:tab/>
            </w:r>
            <w:r w:rsidR="001E1901">
              <w:rPr>
                <w:noProof/>
                <w:webHidden/>
              </w:rPr>
              <w:fldChar w:fldCharType="begin"/>
            </w:r>
            <w:r w:rsidR="001E1901">
              <w:rPr>
                <w:noProof/>
                <w:webHidden/>
              </w:rPr>
              <w:instrText xml:space="preserve"> PAGEREF _Toc529732025 \h </w:instrText>
            </w:r>
            <w:r w:rsidR="001E1901">
              <w:rPr>
                <w:noProof/>
                <w:webHidden/>
              </w:rPr>
            </w:r>
            <w:r w:rsidR="001E1901">
              <w:rPr>
                <w:noProof/>
                <w:webHidden/>
              </w:rPr>
              <w:fldChar w:fldCharType="separate"/>
            </w:r>
            <w:r w:rsidR="00955B7D">
              <w:rPr>
                <w:noProof/>
                <w:webHidden/>
              </w:rPr>
              <w:t>7</w:t>
            </w:r>
            <w:r w:rsidR="001E1901">
              <w:rPr>
                <w:noProof/>
                <w:webHidden/>
              </w:rPr>
              <w:fldChar w:fldCharType="end"/>
            </w:r>
          </w:hyperlink>
        </w:p>
        <w:p w14:paraId="359F8867" w14:textId="0A9AEEDB" w:rsidR="001E1901" w:rsidRDefault="00A750E3">
          <w:pPr>
            <w:pStyle w:val="TOC2"/>
            <w:tabs>
              <w:tab w:val="right" w:leader="dot" w:pos="8630"/>
            </w:tabs>
            <w:rPr>
              <w:rFonts w:eastAsiaTheme="minorEastAsia"/>
              <w:smallCaps w:val="0"/>
              <w:noProof/>
              <w:sz w:val="24"/>
              <w:szCs w:val="24"/>
            </w:rPr>
          </w:pPr>
          <w:hyperlink w:anchor="_Toc529732026" w:history="1">
            <w:r w:rsidR="001E1901" w:rsidRPr="00626978">
              <w:rPr>
                <w:rStyle w:val="Hyperlink"/>
                <w:rFonts w:ascii="Times New Roman" w:eastAsia="Times New Roman" w:hAnsi="Times New Roman" w:cs="Times New Roman"/>
                <w:i/>
                <w:noProof/>
              </w:rPr>
              <w:t>Source</w:t>
            </w:r>
            <w:r w:rsidR="001E1901">
              <w:rPr>
                <w:noProof/>
                <w:webHidden/>
              </w:rPr>
              <w:tab/>
            </w:r>
            <w:r w:rsidR="001E1901">
              <w:rPr>
                <w:noProof/>
                <w:webHidden/>
              </w:rPr>
              <w:fldChar w:fldCharType="begin"/>
            </w:r>
            <w:r w:rsidR="001E1901">
              <w:rPr>
                <w:noProof/>
                <w:webHidden/>
              </w:rPr>
              <w:instrText xml:space="preserve"> PAGEREF _Toc529732026 \h </w:instrText>
            </w:r>
            <w:r w:rsidR="001E1901">
              <w:rPr>
                <w:noProof/>
                <w:webHidden/>
              </w:rPr>
            </w:r>
            <w:r w:rsidR="001E1901">
              <w:rPr>
                <w:noProof/>
                <w:webHidden/>
              </w:rPr>
              <w:fldChar w:fldCharType="separate"/>
            </w:r>
            <w:r w:rsidR="00955B7D">
              <w:rPr>
                <w:noProof/>
                <w:webHidden/>
              </w:rPr>
              <w:t>9</w:t>
            </w:r>
            <w:r w:rsidR="001E1901">
              <w:rPr>
                <w:noProof/>
                <w:webHidden/>
              </w:rPr>
              <w:fldChar w:fldCharType="end"/>
            </w:r>
          </w:hyperlink>
        </w:p>
        <w:p w14:paraId="44409934" w14:textId="02A7E5D8" w:rsidR="001E1901" w:rsidRDefault="00A750E3">
          <w:pPr>
            <w:pStyle w:val="TOC2"/>
            <w:tabs>
              <w:tab w:val="right" w:leader="dot" w:pos="8630"/>
            </w:tabs>
            <w:rPr>
              <w:rFonts w:eastAsiaTheme="minorEastAsia"/>
              <w:smallCaps w:val="0"/>
              <w:noProof/>
              <w:sz w:val="24"/>
              <w:szCs w:val="24"/>
            </w:rPr>
          </w:pPr>
          <w:hyperlink w:anchor="_Toc529732027" w:history="1">
            <w:r w:rsidR="001E1901" w:rsidRPr="00626978">
              <w:rPr>
                <w:rStyle w:val="Hyperlink"/>
                <w:rFonts w:ascii="Times New Roman" w:eastAsia="Times New Roman" w:hAnsi="Times New Roman" w:cs="Times New Roman"/>
                <w:i/>
                <w:noProof/>
              </w:rPr>
              <w:t>Hypotheses</w:t>
            </w:r>
            <w:r w:rsidR="001E1901">
              <w:rPr>
                <w:noProof/>
                <w:webHidden/>
              </w:rPr>
              <w:tab/>
            </w:r>
            <w:r w:rsidR="001E1901">
              <w:rPr>
                <w:noProof/>
                <w:webHidden/>
              </w:rPr>
              <w:fldChar w:fldCharType="begin"/>
            </w:r>
            <w:r w:rsidR="001E1901">
              <w:rPr>
                <w:noProof/>
                <w:webHidden/>
              </w:rPr>
              <w:instrText xml:space="preserve"> PAGEREF _Toc529732027 \h </w:instrText>
            </w:r>
            <w:r w:rsidR="001E1901">
              <w:rPr>
                <w:noProof/>
                <w:webHidden/>
              </w:rPr>
            </w:r>
            <w:r w:rsidR="001E1901">
              <w:rPr>
                <w:noProof/>
                <w:webHidden/>
              </w:rPr>
              <w:fldChar w:fldCharType="separate"/>
            </w:r>
            <w:r w:rsidR="00955B7D">
              <w:rPr>
                <w:noProof/>
                <w:webHidden/>
              </w:rPr>
              <w:t>10</w:t>
            </w:r>
            <w:r w:rsidR="001E1901">
              <w:rPr>
                <w:noProof/>
                <w:webHidden/>
              </w:rPr>
              <w:fldChar w:fldCharType="end"/>
            </w:r>
          </w:hyperlink>
        </w:p>
        <w:p w14:paraId="7D424C29" w14:textId="0F4217DE" w:rsidR="001E1901" w:rsidRDefault="00A750E3">
          <w:pPr>
            <w:pStyle w:val="TOC1"/>
            <w:tabs>
              <w:tab w:val="right" w:leader="dot" w:pos="8630"/>
            </w:tabs>
            <w:rPr>
              <w:rFonts w:eastAsiaTheme="minorEastAsia"/>
              <w:b w:val="0"/>
              <w:bCs w:val="0"/>
              <w:caps w:val="0"/>
              <w:noProof/>
              <w:sz w:val="24"/>
              <w:szCs w:val="24"/>
            </w:rPr>
          </w:pPr>
          <w:hyperlink w:anchor="_Toc529732028" w:history="1">
            <w:r w:rsidR="001E1901" w:rsidRPr="00626978">
              <w:rPr>
                <w:rStyle w:val="Hyperlink"/>
                <w:rFonts w:ascii="Times New Roman" w:hAnsi="Times New Roman" w:cs="Times New Roman"/>
                <w:noProof/>
              </w:rPr>
              <w:t>SOUTH AFRICA</w:t>
            </w:r>
            <w:r w:rsidR="001E1901">
              <w:rPr>
                <w:noProof/>
                <w:webHidden/>
              </w:rPr>
              <w:tab/>
            </w:r>
            <w:r w:rsidR="001E1901">
              <w:rPr>
                <w:noProof/>
                <w:webHidden/>
              </w:rPr>
              <w:fldChar w:fldCharType="begin"/>
            </w:r>
            <w:r w:rsidR="001E1901">
              <w:rPr>
                <w:noProof/>
                <w:webHidden/>
              </w:rPr>
              <w:instrText xml:space="preserve"> PAGEREF _Toc529732028 \h </w:instrText>
            </w:r>
            <w:r w:rsidR="001E1901">
              <w:rPr>
                <w:noProof/>
                <w:webHidden/>
              </w:rPr>
            </w:r>
            <w:r w:rsidR="001E1901">
              <w:rPr>
                <w:noProof/>
                <w:webHidden/>
              </w:rPr>
              <w:fldChar w:fldCharType="separate"/>
            </w:r>
            <w:r w:rsidR="00955B7D">
              <w:rPr>
                <w:noProof/>
                <w:webHidden/>
              </w:rPr>
              <w:t>11</w:t>
            </w:r>
            <w:r w:rsidR="001E1901">
              <w:rPr>
                <w:noProof/>
                <w:webHidden/>
              </w:rPr>
              <w:fldChar w:fldCharType="end"/>
            </w:r>
          </w:hyperlink>
        </w:p>
        <w:p w14:paraId="7370ACCA" w14:textId="3F1FE585" w:rsidR="001E1901" w:rsidRDefault="00A750E3">
          <w:pPr>
            <w:pStyle w:val="TOC1"/>
            <w:tabs>
              <w:tab w:val="right" w:leader="dot" w:pos="8630"/>
            </w:tabs>
            <w:rPr>
              <w:rFonts w:eastAsiaTheme="minorEastAsia"/>
              <w:b w:val="0"/>
              <w:bCs w:val="0"/>
              <w:caps w:val="0"/>
              <w:noProof/>
              <w:sz w:val="24"/>
              <w:szCs w:val="24"/>
            </w:rPr>
          </w:pPr>
          <w:hyperlink w:anchor="_Toc529732029" w:history="1">
            <w:r w:rsidR="001E1901" w:rsidRPr="00626978">
              <w:rPr>
                <w:rStyle w:val="Hyperlink"/>
                <w:rFonts w:ascii="Times New Roman" w:hAnsi="Times New Roman" w:cs="Times New Roman"/>
                <w:noProof/>
              </w:rPr>
              <w:t>BURUNDI</w:t>
            </w:r>
            <w:r w:rsidR="001E1901">
              <w:rPr>
                <w:noProof/>
                <w:webHidden/>
              </w:rPr>
              <w:tab/>
            </w:r>
            <w:r w:rsidR="001E1901">
              <w:rPr>
                <w:noProof/>
                <w:webHidden/>
              </w:rPr>
              <w:fldChar w:fldCharType="begin"/>
            </w:r>
            <w:r w:rsidR="001E1901">
              <w:rPr>
                <w:noProof/>
                <w:webHidden/>
              </w:rPr>
              <w:instrText xml:space="preserve"> PAGEREF _Toc529732029 \h </w:instrText>
            </w:r>
            <w:r w:rsidR="001E1901">
              <w:rPr>
                <w:noProof/>
                <w:webHidden/>
              </w:rPr>
            </w:r>
            <w:r w:rsidR="001E1901">
              <w:rPr>
                <w:noProof/>
                <w:webHidden/>
              </w:rPr>
              <w:fldChar w:fldCharType="separate"/>
            </w:r>
            <w:r w:rsidR="00955B7D">
              <w:rPr>
                <w:noProof/>
                <w:webHidden/>
              </w:rPr>
              <w:t>13</w:t>
            </w:r>
            <w:r w:rsidR="001E1901">
              <w:rPr>
                <w:noProof/>
                <w:webHidden/>
              </w:rPr>
              <w:fldChar w:fldCharType="end"/>
            </w:r>
          </w:hyperlink>
        </w:p>
        <w:p w14:paraId="44A1B0CD" w14:textId="47746B7C" w:rsidR="001E1901" w:rsidRDefault="00A750E3">
          <w:pPr>
            <w:pStyle w:val="TOC1"/>
            <w:tabs>
              <w:tab w:val="right" w:leader="dot" w:pos="8630"/>
            </w:tabs>
            <w:rPr>
              <w:rFonts w:eastAsiaTheme="minorEastAsia"/>
              <w:b w:val="0"/>
              <w:bCs w:val="0"/>
              <w:caps w:val="0"/>
              <w:noProof/>
              <w:sz w:val="24"/>
              <w:szCs w:val="24"/>
            </w:rPr>
          </w:pPr>
          <w:hyperlink w:anchor="_Toc529732030" w:history="1">
            <w:r w:rsidR="001E1901" w:rsidRPr="00626978">
              <w:rPr>
                <w:rStyle w:val="Hyperlink"/>
                <w:rFonts w:ascii="Times New Roman" w:hAnsi="Times New Roman" w:cs="Times New Roman"/>
                <w:noProof/>
              </w:rPr>
              <w:t>KENYA</w:t>
            </w:r>
            <w:r w:rsidR="001E1901">
              <w:rPr>
                <w:noProof/>
                <w:webHidden/>
              </w:rPr>
              <w:tab/>
            </w:r>
            <w:r w:rsidR="001E1901">
              <w:rPr>
                <w:noProof/>
                <w:webHidden/>
              </w:rPr>
              <w:fldChar w:fldCharType="begin"/>
            </w:r>
            <w:r w:rsidR="001E1901">
              <w:rPr>
                <w:noProof/>
                <w:webHidden/>
              </w:rPr>
              <w:instrText xml:space="preserve"> PAGEREF _Toc529732030 \h </w:instrText>
            </w:r>
            <w:r w:rsidR="001E1901">
              <w:rPr>
                <w:noProof/>
                <w:webHidden/>
              </w:rPr>
            </w:r>
            <w:r w:rsidR="001E1901">
              <w:rPr>
                <w:noProof/>
                <w:webHidden/>
              </w:rPr>
              <w:fldChar w:fldCharType="separate"/>
            </w:r>
            <w:r w:rsidR="00955B7D">
              <w:rPr>
                <w:noProof/>
                <w:webHidden/>
              </w:rPr>
              <w:t>16</w:t>
            </w:r>
            <w:r w:rsidR="001E1901">
              <w:rPr>
                <w:noProof/>
                <w:webHidden/>
              </w:rPr>
              <w:fldChar w:fldCharType="end"/>
            </w:r>
          </w:hyperlink>
        </w:p>
        <w:p w14:paraId="0A088636" w14:textId="01189D5E" w:rsidR="001E1901" w:rsidRDefault="00A750E3">
          <w:pPr>
            <w:pStyle w:val="TOC1"/>
            <w:tabs>
              <w:tab w:val="right" w:leader="dot" w:pos="8630"/>
            </w:tabs>
            <w:rPr>
              <w:rFonts w:eastAsiaTheme="minorEastAsia"/>
              <w:b w:val="0"/>
              <w:bCs w:val="0"/>
              <w:caps w:val="0"/>
              <w:noProof/>
              <w:sz w:val="24"/>
              <w:szCs w:val="24"/>
            </w:rPr>
          </w:pPr>
          <w:hyperlink w:anchor="_Toc529732031" w:history="1">
            <w:r w:rsidR="001E1901" w:rsidRPr="00626978">
              <w:rPr>
                <w:rStyle w:val="Hyperlink"/>
                <w:rFonts w:ascii="Times New Roman" w:hAnsi="Times New Roman" w:cs="Times New Roman"/>
                <w:noProof/>
              </w:rPr>
              <w:t>ETHNIC TERRORISM</w:t>
            </w:r>
            <w:r w:rsidR="001E1901">
              <w:rPr>
                <w:noProof/>
                <w:webHidden/>
              </w:rPr>
              <w:tab/>
            </w:r>
            <w:r w:rsidR="001E1901">
              <w:rPr>
                <w:noProof/>
                <w:webHidden/>
              </w:rPr>
              <w:fldChar w:fldCharType="begin"/>
            </w:r>
            <w:r w:rsidR="001E1901">
              <w:rPr>
                <w:noProof/>
                <w:webHidden/>
              </w:rPr>
              <w:instrText xml:space="preserve"> PAGEREF _Toc529732031 \h </w:instrText>
            </w:r>
            <w:r w:rsidR="001E1901">
              <w:rPr>
                <w:noProof/>
                <w:webHidden/>
              </w:rPr>
            </w:r>
            <w:r w:rsidR="001E1901">
              <w:rPr>
                <w:noProof/>
                <w:webHidden/>
              </w:rPr>
              <w:fldChar w:fldCharType="separate"/>
            </w:r>
            <w:r w:rsidR="00955B7D">
              <w:rPr>
                <w:noProof/>
                <w:webHidden/>
              </w:rPr>
              <w:t>18</w:t>
            </w:r>
            <w:r w:rsidR="001E1901">
              <w:rPr>
                <w:noProof/>
                <w:webHidden/>
              </w:rPr>
              <w:fldChar w:fldCharType="end"/>
            </w:r>
          </w:hyperlink>
        </w:p>
        <w:p w14:paraId="04118203" w14:textId="17D2A2BC" w:rsidR="001E1901" w:rsidRDefault="00A750E3">
          <w:pPr>
            <w:pStyle w:val="TOC1"/>
            <w:tabs>
              <w:tab w:val="right" w:leader="dot" w:pos="8630"/>
            </w:tabs>
            <w:rPr>
              <w:rFonts w:eastAsiaTheme="minorEastAsia"/>
              <w:b w:val="0"/>
              <w:bCs w:val="0"/>
              <w:caps w:val="0"/>
              <w:noProof/>
              <w:sz w:val="24"/>
              <w:szCs w:val="24"/>
            </w:rPr>
          </w:pPr>
          <w:hyperlink w:anchor="_Toc529732032" w:history="1">
            <w:r w:rsidR="001E1901" w:rsidRPr="00626978">
              <w:rPr>
                <w:rStyle w:val="Hyperlink"/>
                <w:rFonts w:ascii="Times New Roman" w:hAnsi="Times New Roman" w:cs="Times New Roman"/>
                <w:noProof/>
              </w:rPr>
              <w:t>RESULTS</w:t>
            </w:r>
            <w:r w:rsidR="001E1901">
              <w:rPr>
                <w:noProof/>
                <w:webHidden/>
              </w:rPr>
              <w:tab/>
            </w:r>
            <w:r w:rsidR="001E1901">
              <w:rPr>
                <w:noProof/>
                <w:webHidden/>
              </w:rPr>
              <w:fldChar w:fldCharType="begin"/>
            </w:r>
            <w:r w:rsidR="001E1901">
              <w:rPr>
                <w:noProof/>
                <w:webHidden/>
              </w:rPr>
              <w:instrText xml:space="preserve"> PAGEREF _Toc529732032 \h </w:instrText>
            </w:r>
            <w:r w:rsidR="001E1901">
              <w:rPr>
                <w:noProof/>
                <w:webHidden/>
              </w:rPr>
            </w:r>
            <w:r w:rsidR="001E1901">
              <w:rPr>
                <w:noProof/>
                <w:webHidden/>
              </w:rPr>
              <w:fldChar w:fldCharType="separate"/>
            </w:r>
            <w:r w:rsidR="00955B7D">
              <w:rPr>
                <w:noProof/>
                <w:webHidden/>
              </w:rPr>
              <w:t>21</w:t>
            </w:r>
            <w:r w:rsidR="001E1901">
              <w:rPr>
                <w:noProof/>
                <w:webHidden/>
              </w:rPr>
              <w:fldChar w:fldCharType="end"/>
            </w:r>
          </w:hyperlink>
        </w:p>
        <w:p w14:paraId="2EB57001" w14:textId="1E454099" w:rsidR="001E1901" w:rsidRDefault="00A750E3">
          <w:pPr>
            <w:pStyle w:val="TOC1"/>
            <w:tabs>
              <w:tab w:val="right" w:leader="dot" w:pos="8630"/>
            </w:tabs>
            <w:rPr>
              <w:rFonts w:eastAsiaTheme="minorEastAsia"/>
              <w:b w:val="0"/>
              <w:bCs w:val="0"/>
              <w:caps w:val="0"/>
              <w:noProof/>
              <w:sz w:val="24"/>
              <w:szCs w:val="24"/>
            </w:rPr>
          </w:pPr>
          <w:hyperlink w:anchor="_Toc529732033" w:history="1">
            <w:r w:rsidR="001E1901" w:rsidRPr="00626978">
              <w:rPr>
                <w:rStyle w:val="Hyperlink"/>
                <w:rFonts w:ascii="Times New Roman" w:hAnsi="Times New Roman" w:cs="Times New Roman"/>
                <w:noProof/>
              </w:rPr>
              <w:t>CONCLUSION</w:t>
            </w:r>
            <w:r w:rsidR="001E1901">
              <w:rPr>
                <w:noProof/>
                <w:webHidden/>
              </w:rPr>
              <w:tab/>
            </w:r>
            <w:r w:rsidR="001E1901">
              <w:rPr>
                <w:noProof/>
                <w:webHidden/>
              </w:rPr>
              <w:fldChar w:fldCharType="begin"/>
            </w:r>
            <w:r w:rsidR="001E1901">
              <w:rPr>
                <w:noProof/>
                <w:webHidden/>
              </w:rPr>
              <w:instrText xml:space="preserve"> PAGEREF _Toc529732033 \h </w:instrText>
            </w:r>
            <w:r w:rsidR="001E1901">
              <w:rPr>
                <w:noProof/>
                <w:webHidden/>
              </w:rPr>
            </w:r>
            <w:r w:rsidR="001E1901">
              <w:rPr>
                <w:noProof/>
                <w:webHidden/>
              </w:rPr>
              <w:fldChar w:fldCharType="separate"/>
            </w:r>
            <w:r w:rsidR="00955B7D">
              <w:rPr>
                <w:noProof/>
                <w:webHidden/>
              </w:rPr>
              <w:t>26</w:t>
            </w:r>
            <w:r w:rsidR="001E1901">
              <w:rPr>
                <w:noProof/>
                <w:webHidden/>
              </w:rPr>
              <w:fldChar w:fldCharType="end"/>
            </w:r>
          </w:hyperlink>
        </w:p>
        <w:p w14:paraId="019691B6" w14:textId="6A41679C" w:rsidR="001E1901" w:rsidRDefault="00A750E3">
          <w:pPr>
            <w:pStyle w:val="TOC1"/>
            <w:tabs>
              <w:tab w:val="right" w:leader="dot" w:pos="8630"/>
            </w:tabs>
            <w:rPr>
              <w:rFonts w:eastAsiaTheme="minorEastAsia"/>
              <w:b w:val="0"/>
              <w:bCs w:val="0"/>
              <w:caps w:val="0"/>
              <w:noProof/>
              <w:sz w:val="24"/>
              <w:szCs w:val="24"/>
            </w:rPr>
          </w:pPr>
          <w:hyperlink w:anchor="_Toc529732034" w:history="1">
            <w:r w:rsidR="001E1901" w:rsidRPr="00626978">
              <w:rPr>
                <w:rStyle w:val="Hyperlink"/>
                <w:rFonts w:ascii="Times New Roman" w:eastAsia="Times New Roman" w:hAnsi="Times New Roman" w:cs="Times New Roman"/>
                <w:noProof/>
              </w:rPr>
              <w:t>REFERENCES</w:t>
            </w:r>
            <w:r w:rsidR="001E1901">
              <w:rPr>
                <w:noProof/>
                <w:webHidden/>
              </w:rPr>
              <w:tab/>
            </w:r>
            <w:r w:rsidR="001E1901">
              <w:rPr>
                <w:noProof/>
                <w:webHidden/>
              </w:rPr>
              <w:fldChar w:fldCharType="begin"/>
            </w:r>
            <w:r w:rsidR="001E1901">
              <w:rPr>
                <w:noProof/>
                <w:webHidden/>
              </w:rPr>
              <w:instrText xml:space="preserve"> PAGEREF _Toc529732034 \h </w:instrText>
            </w:r>
            <w:r w:rsidR="001E1901">
              <w:rPr>
                <w:noProof/>
                <w:webHidden/>
              </w:rPr>
            </w:r>
            <w:r w:rsidR="001E1901">
              <w:rPr>
                <w:noProof/>
                <w:webHidden/>
              </w:rPr>
              <w:fldChar w:fldCharType="separate"/>
            </w:r>
            <w:r w:rsidR="00955B7D">
              <w:rPr>
                <w:noProof/>
                <w:webHidden/>
              </w:rPr>
              <w:t>28</w:t>
            </w:r>
            <w:r w:rsidR="001E1901">
              <w:rPr>
                <w:noProof/>
                <w:webHidden/>
              </w:rPr>
              <w:fldChar w:fldCharType="end"/>
            </w:r>
          </w:hyperlink>
        </w:p>
        <w:p w14:paraId="0860A134" w14:textId="687DF66C" w:rsidR="001E1901" w:rsidRDefault="00A750E3">
          <w:pPr>
            <w:pStyle w:val="TOC1"/>
            <w:tabs>
              <w:tab w:val="right" w:leader="dot" w:pos="8630"/>
            </w:tabs>
            <w:rPr>
              <w:rFonts w:eastAsiaTheme="minorEastAsia"/>
              <w:b w:val="0"/>
              <w:bCs w:val="0"/>
              <w:caps w:val="0"/>
              <w:noProof/>
              <w:sz w:val="24"/>
              <w:szCs w:val="24"/>
            </w:rPr>
          </w:pPr>
          <w:hyperlink w:anchor="_Toc529732035" w:history="1">
            <w:r w:rsidR="001E1901" w:rsidRPr="00626978">
              <w:rPr>
                <w:rStyle w:val="Hyperlink"/>
                <w:rFonts w:ascii="Times New Roman" w:hAnsi="Times New Roman" w:cs="Times New Roman"/>
                <w:noProof/>
              </w:rPr>
              <w:t>APPENDICES</w:t>
            </w:r>
            <w:r w:rsidR="001E1901">
              <w:rPr>
                <w:noProof/>
                <w:webHidden/>
              </w:rPr>
              <w:tab/>
            </w:r>
            <w:r w:rsidR="001E1901">
              <w:rPr>
                <w:noProof/>
                <w:webHidden/>
              </w:rPr>
              <w:fldChar w:fldCharType="begin"/>
            </w:r>
            <w:r w:rsidR="001E1901">
              <w:rPr>
                <w:noProof/>
                <w:webHidden/>
              </w:rPr>
              <w:instrText xml:space="preserve"> PAGEREF _Toc529732035 \h </w:instrText>
            </w:r>
            <w:r w:rsidR="001E1901">
              <w:rPr>
                <w:noProof/>
                <w:webHidden/>
              </w:rPr>
            </w:r>
            <w:r w:rsidR="001E1901">
              <w:rPr>
                <w:noProof/>
                <w:webHidden/>
              </w:rPr>
              <w:fldChar w:fldCharType="separate"/>
            </w:r>
            <w:r w:rsidR="00955B7D">
              <w:rPr>
                <w:noProof/>
                <w:webHidden/>
              </w:rPr>
              <w:t>31</w:t>
            </w:r>
            <w:r w:rsidR="001E1901">
              <w:rPr>
                <w:noProof/>
                <w:webHidden/>
              </w:rPr>
              <w:fldChar w:fldCharType="end"/>
            </w:r>
          </w:hyperlink>
        </w:p>
        <w:p w14:paraId="5BA88162" w14:textId="40EC5A79" w:rsidR="00925762" w:rsidRDefault="002A7E71" w:rsidP="0050221B">
          <w:pPr>
            <w:spacing w:line="480" w:lineRule="auto"/>
          </w:pPr>
          <w:r>
            <w:rPr>
              <w:rFonts w:cs="Times New Roman"/>
              <w:b/>
              <w:bCs/>
              <w:i/>
              <w:iCs/>
              <w:sz w:val="20"/>
              <w:szCs w:val="20"/>
            </w:rPr>
            <w:fldChar w:fldCharType="end"/>
          </w:r>
        </w:p>
      </w:sdtContent>
    </w:sdt>
    <w:p w14:paraId="34040080" w14:textId="77777777" w:rsidR="00465B49" w:rsidRDefault="00465B49" w:rsidP="00A15E8F">
      <w:pPr>
        <w:spacing w:line="480" w:lineRule="auto"/>
        <w:rPr>
          <w:rFonts w:cs="Times New Roman"/>
          <w:color w:val="000000" w:themeColor="text1"/>
        </w:rPr>
      </w:pPr>
    </w:p>
    <w:p w14:paraId="4601ECC5" w14:textId="611CBC8A" w:rsidR="001E1901" w:rsidRDefault="001E1901" w:rsidP="00A15E8F">
      <w:pPr>
        <w:spacing w:line="480" w:lineRule="auto"/>
        <w:rPr>
          <w:rFonts w:cs="Times New Roman"/>
          <w:color w:val="000000" w:themeColor="text1"/>
        </w:rPr>
      </w:pPr>
      <w:r>
        <w:rPr>
          <w:rFonts w:cs="Times New Roman"/>
          <w:color w:val="000000" w:themeColor="text1"/>
        </w:rPr>
        <w:t xml:space="preserve"> </w:t>
      </w:r>
    </w:p>
    <w:p w14:paraId="15FE8ABA" w14:textId="3BE1791D" w:rsidR="00465B49" w:rsidRDefault="00465B49" w:rsidP="001E1901">
      <w:pPr>
        <w:rPr>
          <w:rFonts w:cs="Times New Roman"/>
          <w:color w:val="000000" w:themeColor="text1"/>
        </w:rPr>
        <w:sectPr w:rsidR="00465B49" w:rsidSect="00465B49">
          <w:pgSz w:w="12240" w:h="15840"/>
          <w:pgMar w:top="1440" w:right="1440" w:bottom="1440" w:left="2160" w:header="720" w:footer="720" w:gutter="0"/>
          <w:pgNumType w:fmt="lowerRoman" w:start="1"/>
          <w:cols w:space="720"/>
          <w:docGrid w:linePitch="360"/>
        </w:sectPr>
      </w:pPr>
    </w:p>
    <w:p w14:paraId="714947B3" w14:textId="5475953E" w:rsidR="001E1901" w:rsidRPr="001E1901" w:rsidRDefault="001E1901" w:rsidP="001E1901">
      <w:pPr>
        <w:rPr>
          <w:rFonts w:eastAsiaTheme="majorEastAsia" w:cs="Times New Roman"/>
          <w:b/>
          <w:color w:val="000000" w:themeColor="text1"/>
          <w:sz w:val="32"/>
          <w:szCs w:val="32"/>
        </w:rPr>
      </w:pPr>
      <w:bookmarkStart w:id="4" w:name="_Toc526164040"/>
      <w:r>
        <w:rPr>
          <w:rFonts w:cs="Times New Roman"/>
          <w:b/>
          <w:color w:val="000000" w:themeColor="text1"/>
        </w:rPr>
        <w:lastRenderedPageBreak/>
        <w:br w:type="page"/>
      </w:r>
    </w:p>
    <w:p w14:paraId="7D5E84DA" w14:textId="53F01265" w:rsidR="009754B6" w:rsidRPr="009754B6" w:rsidRDefault="00FE0C44" w:rsidP="009754B6">
      <w:pPr>
        <w:pStyle w:val="Heading1"/>
        <w:spacing w:line="480" w:lineRule="auto"/>
        <w:rPr>
          <w:rFonts w:ascii="Times New Roman" w:hAnsi="Times New Roman" w:cs="Times New Roman"/>
          <w:b/>
          <w:color w:val="000000" w:themeColor="text1"/>
        </w:rPr>
      </w:pPr>
      <w:bookmarkStart w:id="5" w:name="_Toc529732022"/>
      <w:r>
        <w:rPr>
          <w:rFonts w:ascii="Times New Roman" w:hAnsi="Times New Roman" w:cs="Times New Roman"/>
          <w:b/>
          <w:color w:val="000000" w:themeColor="text1"/>
        </w:rPr>
        <w:lastRenderedPageBreak/>
        <w:t>INTRO</w:t>
      </w:r>
      <w:r w:rsidR="00501D84">
        <w:rPr>
          <w:rFonts w:ascii="Times New Roman" w:hAnsi="Times New Roman" w:cs="Times New Roman"/>
          <w:b/>
          <w:color w:val="000000" w:themeColor="text1"/>
        </w:rPr>
        <w:t>DUCTION</w:t>
      </w:r>
      <w:bookmarkEnd w:id="5"/>
      <w:r w:rsidR="00501D84">
        <w:rPr>
          <w:rFonts w:ascii="Times New Roman" w:hAnsi="Times New Roman" w:cs="Times New Roman"/>
          <w:b/>
          <w:color w:val="000000" w:themeColor="text1"/>
        </w:rPr>
        <w:t xml:space="preserve"> </w:t>
      </w:r>
      <w:bookmarkEnd w:id="4"/>
    </w:p>
    <w:p w14:paraId="41648576" w14:textId="0B88D8D1" w:rsidR="00233406" w:rsidRPr="00C8042A" w:rsidRDefault="00606647" w:rsidP="00A15E8F">
      <w:pPr>
        <w:spacing w:line="480" w:lineRule="auto"/>
        <w:ind w:firstLine="720"/>
        <w:rPr>
          <w:rFonts w:cs="Times New Roman"/>
        </w:rPr>
      </w:pPr>
      <w:r w:rsidRPr="00521521">
        <w:rPr>
          <w:rFonts w:cs="Times New Roman"/>
        </w:rPr>
        <w:t>From 1989 to 2005, Uppsala found that out of the 412 cases of one-sided violence, 143 took place in Sub-Saharan Africa (35%), which</w:t>
      </w:r>
      <w:r w:rsidR="0088321E">
        <w:rPr>
          <w:rFonts w:cs="Times New Roman"/>
        </w:rPr>
        <w:t xml:space="preserve"> is</w:t>
      </w:r>
      <w:r w:rsidRPr="00521521">
        <w:rPr>
          <w:rFonts w:cs="Times New Roman"/>
        </w:rPr>
        <w:t xml:space="preserve"> more than any other region in the world </w:t>
      </w:r>
      <w:r w:rsidR="0088321E" w:rsidRPr="00C8042A">
        <w:rPr>
          <w:rFonts w:cs="Times New Roman"/>
        </w:rPr>
        <w:t>(Uppsala University &amp; Human Security Report Project, 2006)</w:t>
      </w:r>
      <w:r w:rsidRPr="00521521">
        <w:rPr>
          <w:rFonts w:cs="Times New Roman"/>
        </w:rPr>
        <w:t xml:space="preserve">. One-sided violence includes non-state armed groups, governments, genocides, politicides, and any campaign that intentionally harms unarmed </w:t>
      </w:r>
      <w:r w:rsidRPr="00C8042A">
        <w:rPr>
          <w:rFonts w:cs="Times New Roman"/>
        </w:rPr>
        <w:t>civilians</w:t>
      </w:r>
      <w:r w:rsidR="0088321E">
        <w:rPr>
          <w:rFonts w:cs="Times New Roman"/>
        </w:rPr>
        <w:t xml:space="preserve"> </w:t>
      </w:r>
      <w:r w:rsidR="0088321E" w:rsidRPr="00C8042A">
        <w:rPr>
          <w:rFonts w:cs="Times New Roman"/>
        </w:rPr>
        <w:t>UCDP/HSRP, 2006)</w:t>
      </w:r>
      <w:r w:rsidRPr="00C8042A">
        <w:rPr>
          <w:rFonts w:cs="Times New Roman"/>
        </w:rPr>
        <w:t>. The Rwandan Genocide was one of the worst genocides in history</w:t>
      </w:r>
      <w:r w:rsidR="00E37741">
        <w:rPr>
          <w:rFonts w:cs="Times New Roman"/>
        </w:rPr>
        <w:t xml:space="preserve">; </w:t>
      </w:r>
      <w:r w:rsidRPr="00C8042A">
        <w:rPr>
          <w:rFonts w:cs="Times New Roman"/>
        </w:rPr>
        <w:t>“500,000 to 800,000 people were slaughtered in the 1994 Rwanda genocide within a matter of months (UCDP/HSRP, 2006). This was five times more than all other</w:t>
      </w:r>
      <w:r w:rsidR="00E37741">
        <w:rPr>
          <w:rFonts w:cs="Times New Roman"/>
        </w:rPr>
        <w:t xml:space="preserve"> cases of</w:t>
      </w:r>
      <w:r w:rsidRPr="00C8042A">
        <w:rPr>
          <w:rFonts w:cs="Times New Roman"/>
        </w:rPr>
        <w:t xml:space="preserve"> one-sided violence since 1989 (UCDP/HSRP, 2006). Many people are unaware that </w:t>
      </w:r>
      <w:r w:rsidR="001B167B" w:rsidRPr="00C8042A">
        <w:rPr>
          <w:rFonts w:cs="Times New Roman"/>
        </w:rPr>
        <w:t xml:space="preserve">the </w:t>
      </w:r>
      <w:r w:rsidRPr="00C8042A">
        <w:rPr>
          <w:rFonts w:cs="Times New Roman"/>
        </w:rPr>
        <w:t xml:space="preserve">first recorded genocide in Africa was not in Rwanda but in Burundi </w:t>
      </w:r>
      <w:r w:rsidR="00420401" w:rsidRPr="00C8042A">
        <w:rPr>
          <w:rFonts w:cs="Times New Roman"/>
        </w:rPr>
        <w:t>in</w:t>
      </w:r>
      <w:r w:rsidRPr="00C8042A">
        <w:rPr>
          <w:rFonts w:cs="Times New Roman"/>
        </w:rPr>
        <w:t xml:space="preserve"> 1972 (Lemarchand</w:t>
      </w:r>
      <w:r w:rsidR="005C71CF" w:rsidRPr="00C8042A">
        <w:rPr>
          <w:rFonts w:cs="Times New Roman"/>
        </w:rPr>
        <w:t>,</w:t>
      </w:r>
      <w:r w:rsidRPr="00C8042A">
        <w:rPr>
          <w:rFonts w:cs="Times New Roman"/>
        </w:rPr>
        <w:t xml:space="preserve"> 2011). Even to this day, Burundi’s conflicts do not receive attention the way that its Southern neighbor does. </w:t>
      </w:r>
    </w:p>
    <w:p w14:paraId="50B3C292" w14:textId="77777777" w:rsidR="00FF54D2" w:rsidRDefault="00606647" w:rsidP="00FF54D2">
      <w:pPr>
        <w:spacing w:line="480" w:lineRule="auto"/>
        <w:ind w:firstLine="720"/>
        <w:rPr>
          <w:rFonts w:cs="Times New Roman"/>
        </w:rPr>
      </w:pPr>
      <w:r w:rsidRPr="00C8042A">
        <w:rPr>
          <w:rFonts w:cs="Times New Roman"/>
        </w:rPr>
        <w:t>The killings do end at some point, which makes finding ways to put societies back together crucial. The U</w:t>
      </w:r>
      <w:r w:rsidR="0088321E">
        <w:rPr>
          <w:rFonts w:cs="Times New Roman"/>
        </w:rPr>
        <w:t>nited Nations</w:t>
      </w:r>
      <w:r w:rsidRPr="00C8042A">
        <w:rPr>
          <w:rFonts w:cs="Times New Roman"/>
        </w:rPr>
        <w:t xml:space="preserve"> has a term for this type of work—peacebuilding—measures designed to reduce tension or build confidence between opposing states or political, religious or ethnic groups, to prevent the start or resumption of armed conflict (UCDP/HSRP, 2006).</w:t>
      </w:r>
      <w:r w:rsidRPr="00521521">
        <w:rPr>
          <w:rFonts w:cs="Times New Roman"/>
        </w:rPr>
        <w:t xml:space="preserve"> </w:t>
      </w:r>
    </w:p>
    <w:p w14:paraId="26D87746" w14:textId="77777777" w:rsidR="00E37741" w:rsidRDefault="00606647" w:rsidP="00E37741">
      <w:pPr>
        <w:spacing w:line="480" w:lineRule="auto"/>
        <w:ind w:firstLine="720"/>
        <w:rPr>
          <w:rFonts w:cs="Times New Roman"/>
        </w:rPr>
      </w:pPr>
      <w:r w:rsidRPr="00521521">
        <w:rPr>
          <w:rFonts w:cs="Times New Roman"/>
        </w:rPr>
        <w:t xml:space="preserve">Peacebuilders are faced with many difficult situations that hinder the process of reconciliation. For instance, the International Court of Justice has no practical way of warranting criminals; a majority of these criminals have never been punished and are left to roam freely </w:t>
      </w:r>
      <w:r w:rsidRPr="00813948">
        <w:rPr>
          <w:rFonts w:cs="Times New Roman"/>
        </w:rPr>
        <w:t>(Goldhagen</w:t>
      </w:r>
      <w:r w:rsidR="0088321E">
        <w:rPr>
          <w:rFonts w:cs="Times New Roman"/>
        </w:rPr>
        <w:t>,</w:t>
      </w:r>
      <w:r w:rsidRPr="00813948">
        <w:rPr>
          <w:rFonts w:cs="Times New Roman"/>
        </w:rPr>
        <w:t xml:space="preserve"> 2009).</w:t>
      </w:r>
      <w:r w:rsidRPr="00521521">
        <w:rPr>
          <w:rFonts w:cs="Times New Roman"/>
        </w:rPr>
        <w:t xml:space="preserve"> In Liberia, the Comprehensive Peace Agreement was signed to </w:t>
      </w:r>
      <w:r w:rsidRPr="00C8042A">
        <w:rPr>
          <w:rFonts w:cs="Times New Roman"/>
        </w:rPr>
        <w:t xml:space="preserve">create a Truth and Reconciliation Commission for their country </w:t>
      </w:r>
      <w:r w:rsidRPr="00C8042A">
        <w:rPr>
          <w:rFonts w:cs="Times New Roman"/>
          <w:color w:val="131313"/>
        </w:rPr>
        <w:t xml:space="preserve">(African Union Panel of the Wise, 2013). </w:t>
      </w:r>
      <w:r w:rsidRPr="00C8042A">
        <w:rPr>
          <w:rFonts w:cs="Times New Roman"/>
        </w:rPr>
        <w:t xml:space="preserve">However, the people overseeing the process produced </w:t>
      </w:r>
      <w:r w:rsidRPr="00C8042A">
        <w:rPr>
          <w:rFonts w:cs="Times New Roman"/>
        </w:rPr>
        <w:lastRenderedPageBreak/>
        <w:t xml:space="preserve">unsatisfactory work when they only submitted a draft report and not a final product. The commissioners </w:t>
      </w:r>
      <w:r w:rsidR="004419E6" w:rsidRPr="00C8042A">
        <w:rPr>
          <w:rFonts w:cs="Times New Roman"/>
        </w:rPr>
        <w:t>provided no evidence</w:t>
      </w:r>
      <w:r w:rsidRPr="00C8042A">
        <w:rPr>
          <w:rFonts w:cs="Times New Roman"/>
        </w:rPr>
        <w:t xml:space="preserve"> of why they chose</w:t>
      </w:r>
      <w:r w:rsidR="004419E6" w:rsidRPr="00C8042A">
        <w:rPr>
          <w:rFonts w:cs="Times New Roman"/>
        </w:rPr>
        <w:t xml:space="preserve"> prosecute</w:t>
      </w:r>
      <w:r w:rsidRPr="00C8042A">
        <w:rPr>
          <w:rFonts w:cs="Times New Roman"/>
        </w:rPr>
        <w:t xml:space="preserve"> those </w:t>
      </w:r>
      <w:r w:rsidR="004419E6" w:rsidRPr="00C8042A">
        <w:rPr>
          <w:rFonts w:cs="Times New Roman"/>
        </w:rPr>
        <w:t>individuals</w:t>
      </w:r>
      <w:r w:rsidRPr="00C8042A">
        <w:rPr>
          <w:rFonts w:cs="Times New Roman"/>
        </w:rPr>
        <w:t xml:space="preserve">. Many of the people who were listed were not once mentioned in the report findings </w:t>
      </w:r>
      <w:r w:rsidRPr="00C8042A">
        <w:rPr>
          <w:rFonts w:cs="Times New Roman"/>
          <w:color w:val="131313"/>
        </w:rPr>
        <w:t>(African Union Panel of the Wise, 2013)</w:t>
      </w:r>
      <w:r w:rsidRPr="00C8042A">
        <w:rPr>
          <w:rFonts w:cs="Times New Roman"/>
        </w:rPr>
        <w:t>. In Burundi, the UN and the Truth and Reconciliation Commission partnered together, but, since 2007, have yet to publish a report because they cannot come to an agreement on what framework and mechanism</w:t>
      </w:r>
      <w:r w:rsidR="001660F6" w:rsidRPr="00C8042A">
        <w:rPr>
          <w:rFonts w:cs="Times New Roman"/>
        </w:rPr>
        <w:t>s</w:t>
      </w:r>
      <w:r w:rsidRPr="00C8042A">
        <w:rPr>
          <w:rFonts w:cs="Times New Roman"/>
        </w:rPr>
        <w:t xml:space="preserve"> to utilize </w:t>
      </w:r>
      <w:r w:rsidRPr="00C8042A">
        <w:rPr>
          <w:rFonts w:cs="Times New Roman"/>
          <w:color w:val="131313"/>
        </w:rPr>
        <w:t>(African Union Panel of the Wise, 2013)</w:t>
      </w:r>
      <w:r w:rsidRPr="00C8042A">
        <w:rPr>
          <w:rFonts w:cs="Times New Roman"/>
        </w:rPr>
        <w:t>.</w:t>
      </w:r>
    </w:p>
    <w:p w14:paraId="00BCA4B8" w14:textId="77777777" w:rsidR="00E37741" w:rsidRDefault="00606647" w:rsidP="00E37741">
      <w:pPr>
        <w:spacing w:line="480" w:lineRule="auto"/>
        <w:ind w:firstLine="720"/>
        <w:rPr>
          <w:rFonts w:cs="Times New Roman"/>
        </w:rPr>
      </w:pPr>
      <w:r w:rsidRPr="00C8042A">
        <w:rPr>
          <w:rFonts w:cs="Times New Roman"/>
        </w:rPr>
        <w:t xml:space="preserve"> After apartheid, the South African Truth and Reconciliation Commission was created. When the commission discovered that the prior government, the African National Congress, and other liberation forces were guilty, </w:t>
      </w:r>
      <w:r w:rsidR="008407F0">
        <w:rPr>
          <w:rFonts w:cs="Times New Roman"/>
        </w:rPr>
        <w:t>they could not receive punishment</w:t>
      </w:r>
      <w:r w:rsidR="004419E6" w:rsidRPr="00C8042A">
        <w:rPr>
          <w:rFonts w:cs="Times New Roman"/>
        </w:rPr>
        <w:t xml:space="preserve"> because the commission had </w:t>
      </w:r>
      <w:r w:rsidRPr="00C8042A">
        <w:rPr>
          <w:rFonts w:cs="Times New Roman"/>
        </w:rPr>
        <w:t>p</w:t>
      </w:r>
      <w:r w:rsidR="004419E6" w:rsidRPr="00C8042A">
        <w:rPr>
          <w:rFonts w:cs="Times New Roman"/>
        </w:rPr>
        <w:t>romised</w:t>
      </w:r>
      <w:r w:rsidR="008407F0">
        <w:rPr>
          <w:rFonts w:cs="Times New Roman"/>
        </w:rPr>
        <w:t xml:space="preserve"> many of</w:t>
      </w:r>
      <w:r w:rsidRPr="00C8042A">
        <w:rPr>
          <w:rFonts w:cs="Times New Roman"/>
        </w:rPr>
        <w:t xml:space="preserve"> them amnesty as an incentive to come forward </w:t>
      </w:r>
      <w:r w:rsidRPr="00C8042A">
        <w:rPr>
          <w:rFonts w:cs="Times New Roman"/>
          <w:color w:val="131313"/>
        </w:rPr>
        <w:t>(African Union Panel of the Wise, 2013)</w:t>
      </w:r>
      <w:r w:rsidRPr="00C8042A">
        <w:rPr>
          <w:rFonts w:cs="Times New Roman"/>
        </w:rPr>
        <w:t xml:space="preserve">. However, the positive outcome was that the South African constitution was rewritten to include some of the most progressive human rights of that time. </w:t>
      </w:r>
    </w:p>
    <w:p w14:paraId="0438F001" w14:textId="596487DA" w:rsidR="00336978" w:rsidRPr="00FF54D2" w:rsidRDefault="00606647" w:rsidP="00E37741">
      <w:pPr>
        <w:spacing w:line="480" w:lineRule="auto"/>
        <w:ind w:firstLine="720"/>
        <w:rPr>
          <w:rFonts w:cs="Times New Roman"/>
        </w:rPr>
      </w:pPr>
      <w:r w:rsidRPr="00C8042A">
        <w:rPr>
          <w:rFonts w:cs="Times New Roman"/>
        </w:rPr>
        <w:t xml:space="preserve">In Kenya, multiple institutions were set up after the political violence that followed the general election of 2007: </w:t>
      </w:r>
      <w:r w:rsidRPr="00C8042A">
        <w:rPr>
          <w:rFonts w:cs="Times New Roman"/>
          <w:color w:val="131313"/>
        </w:rPr>
        <w:t>the Commission of Inquiry on Post-Election Violence, the Truth, Justice, and Reconciliation Commission; and the Independent Review Committee (African Union Panel of the Wise, 2013). The collective findings of these groups resulted in a list of twenty prominent political and business leaders that was handed over to the International Criminal Court (African Union Panel of the Wise, 2013). The ICC judges moved forward with allowing further investigation and prosecution</w:t>
      </w:r>
      <w:r w:rsidR="008407F0">
        <w:rPr>
          <w:rFonts w:cs="Times New Roman"/>
          <w:color w:val="131313"/>
        </w:rPr>
        <w:t xml:space="preserve">, but they had to dismiss many of the cases based on a lack of evidence </w:t>
      </w:r>
      <w:r w:rsidRPr="00C8042A">
        <w:rPr>
          <w:rFonts w:cs="Times New Roman"/>
          <w:color w:val="131313"/>
        </w:rPr>
        <w:t xml:space="preserve">(African Union Panel </w:t>
      </w:r>
      <w:r w:rsidR="007156B6" w:rsidRPr="00C8042A">
        <w:rPr>
          <w:rFonts w:cs="Times New Roman"/>
          <w:color w:val="131313"/>
        </w:rPr>
        <w:t xml:space="preserve">of the Wise, 2013). There is a variety of </w:t>
      </w:r>
      <w:r w:rsidR="004419E6" w:rsidRPr="00C8042A">
        <w:rPr>
          <w:rFonts w:cs="Times New Roman"/>
          <w:color w:val="131313"/>
        </w:rPr>
        <w:t xml:space="preserve">ways </w:t>
      </w:r>
      <w:r w:rsidR="007156B6" w:rsidRPr="00C8042A">
        <w:rPr>
          <w:rFonts w:cs="Times New Roman"/>
          <w:color w:val="131313"/>
        </w:rPr>
        <w:t>how Su</w:t>
      </w:r>
      <w:r w:rsidR="00FF6CC7" w:rsidRPr="00C8042A">
        <w:rPr>
          <w:rFonts w:cs="Times New Roman"/>
          <w:color w:val="131313"/>
        </w:rPr>
        <w:t xml:space="preserve">b-Saharan </w:t>
      </w:r>
      <w:r w:rsidR="00420401" w:rsidRPr="00C8042A">
        <w:rPr>
          <w:rFonts w:cs="Times New Roman"/>
          <w:color w:val="131313"/>
        </w:rPr>
        <w:t xml:space="preserve">African </w:t>
      </w:r>
      <w:r w:rsidR="00FF6CC7" w:rsidRPr="00C8042A">
        <w:rPr>
          <w:rFonts w:cs="Times New Roman"/>
          <w:color w:val="131313"/>
        </w:rPr>
        <w:t xml:space="preserve">countries have </w:t>
      </w:r>
      <w:r w:rsidR="00FF6CC7" w:rsidRPr="00C8042A">
        <w:rPr>
          <w:rFonts w:cs="Times New Roman"/>
          <w:color w:val="131313"/>
        </w:rPr>
        <w:lastRenderedPageBreak/>
        <w:t>handled</w:t>
      </w:r>
      <w:r w:rsidR="007156B6" w:rsidRPr="00C8042A">
        <w:rPr>
          <w:rFonts w:cs="Times New Roman"/>
          <w:color w:val="131313"/>
        </w:rPr>
        <w:t xml:space="preserve"> reconciliation after conflict</w:t>
      </w:r>
      <w:r w:rsidR="00420401" w:rsidRPr="00C8042A">
        <w:rPr>
          <w:rFonts w:cs="Times New Roman"/>
          <w:color w:val="131313"/>
        </w:rPr>
        <w:t>.</w:t>
      </w:r>
      <w:r w:rsidR="007156B6" w:rsidRPr="00C8042A">
        <w:rPr>
          <w:rFonts w:cs="Times New Roman"/>
          <w:color w:val="131313"/>
        </w:rPr>
        <w:t xml:space="preserve"> </w:t>
      </w:r>
      <w:r w:rsidR="00420401" w:rsidRPr="00C8042A">
        <w:rPr>
          <w:rFonts w:cs="Times New Roman"/>
          <w:color w:val="131313"/>
        </w:rPr>
        <w:t>I</w:t>
      </w:r>
      <w:r w:rsidR="007156B6" w:rsidRPr="00C8042A">
        <w:rPr>
          <w:rFonts w:cs="Times New Roman"/>
          <w:color w:val="131313"/>
        </w:rPr>
        <w:t xml:space="preserve">t is a matter of perspective of whether they had a positive, negative, or neutral effect on the countries. </w:t>
      </w:r>
    </w:p>
    <w:p w14:paraId="41EC4A4B" w14:textId="3845AA2F" w:rsidR="00703D67" w:rsidRPr="00C8042A" w:rsidRDefault="00703D67" w:rsidP="00D20819">
      <w:pPr>
        <w:spacing w:line="480" w:lineRule="auto"/>
        <w:ind w:firstLine="720"/>
        <w:rPr>
          <w:rFonts w:eastAsia="Times New Roman" w:cs="Times New Roman"/>
          <w:color w:val="000000"/>
        </w:rPr>
      </w:pPr>
      <w:r w:rsidRPr="00C8042A">
        <w:rPr>
          <w:rFonts w:eastAsia="Times New Roman" w:cs="Times New Roman"/>
          <w:color w:val="000000"/>
        </w:rPr>
        <w:t xml:space="preserve">This thesis </w:t>
      </w:r>
      <w:r w:rsidR="00E37741">
        <w:rPr>
          <w:rFonts w:eastAsia="Times New Roman" w:cs="Times New Roman"/>
          <w:color w:val="000000"/>
        </w:rPr>
        <w:t>applies</w:t>
      </w:r>
      <w:r w:rsidRPr="00C8042A">
        <w:rPr>
          <w:rFonts w:eastAsia="Times New Roman" w:cs="Times New Roman"/>
          <w:color w:val="000000"/>
        </w:rPr>
        <w:t xml:space="preserve"> the framework used by Karen Brounéus in her research article “Analyzing Reconciliation: A Structured Method for Measuring National Reconciliation Initiatives” to study reconciliation in Sub</w:t>
      </w:r>
      <w:r w:rsidR="008407F0">
        <w:rPr>
          <w:rFonts w:eastAsia="Times New Roman" w:cs="Times New Roman"/>
          <w:color w:val="000000"/>
        </w:rPr>
        <w:t>-</w:t>
      </w:r>
      <w:r w:rsidRPr="00C8042A">
        <w:rPr>
          <w:rFonts w:eastAsia="Times New Roman" w:cs="Times New Roman"/>
          <w:color w:val="000000"/>
        </w:rPr>
        <w:t>Saharan Africa. Karen Brounéus is a professor in the Department of Peace and Conflict Research at Uppsala University. She created a method to analyze the “public statements and behaviors of those in power” in Rwanda and Mozambique during the</w:t>
      </w:r>
      <w:r w:rsidR="008407F0">
        <w:rPr>
          <w:rFonts w:eastAsia="Times New Roman" w:cs="Times New Roman"/>
          <w:color w:val="000000"/>
        </w:rPr>
        <w:t>ir</w:t>
      </w:r>
      <w:r w:rsidRPr="00C8042A">
        <w:rPr>
          <w:rFonts w:eastAsia="Times New Roman" w:cs="Times New Roman"/>
          <w:color w:val="000000"/>
        </w:rPr>
        <w:t xml:space="preserve"> post-conflict eras (Brounéus, 2008, p. 293). Brounéus (2008) solely studied reconciliation initiatives at the national level because these events affected the most people. She recognizes that just studying the national level is an incomplete assessment of reconciliation.</w:t>
      </w:r>
      <w:r w:rsidR="008407F0">
        <w:rPr>
          <w:rFonts w:eastAsia="Times New Roman" w:cs="Times New Roman"/>
          <w:color w:val="000000"/>
        </w:rPr>
        <w:t xml:space="preserve"> There is a need for studies on how individual and social levels respond to</w:t>
      </w:r>
      <w:r w:rsidR="00D20819">
        <w:rPr>
          <w:rFonts w:eastAsia="Times New Roman" w:cs="Times New Roman"/>
          <w:color w:val="000000"/>
        </w:rPr>
        <w:t xml:space="preserve"> reconciliation</w:t>
      </w:r>
      <w:r w:rsidR="00520D66">
        <w:rPr>
          <w:rFonts w:eastAsia="Times New Roman" w:cs="Times New Roman"/>
          <w:color w:val="000000"/>
        </w:rPr>
        <w:t xml:space="preserve">. Then the next step would be to compare the </w:t>
      </w:r>
      <w:r w:rsidR="00D20819">
        <w:rPr>
          <w:rFonts w:eastAsia="Times New Roman" w:cs="Times New Roman"/>
          <w:color w:val="000000"/>
        </w:rPr>
        <w:t>findings</w:t>
      </w:r>
      <w:r w:rsidR="00520D66">
        <w:rPr>
          <w:rFonts w:eastAsia="Times New Roman" w:cs="Times New Roman"/>
          <w:color w:val="000000"/>
        </w:rPr>
        <w:t xml:space="preserve"> and compile them into </w:t>
      </w:r>
      <w:r w:rsidR="00D20819">
        <w:rPr>
          <w:rFonts w:eastAsia="Times New Roman" w:cs="Times New Roman"/>
          <w:color w:val="000000"/>
        </w:rPr>
        <w:t xml:space="preserve">effective reconciliation initiatives </w:t>
      </w:r>
      <w:r w:rsidR="00520D66">
        <w:rPr>
          <w:rFonts w:eastAsia="Times New Roman" w:cs="Times New Roman"/>
          <w:color w:val="000000"/>
        </w:rPr>
        <w:t xml:space="preserve">that would </w:t>
      </w:r>
      <w:r w:rsidR="00D20819">
        <w:rPr>
          <w:rFonts w:eastAsia="Times New Roman" w:cs="Times New Roman"/>
          <w:color w:val="000000"/>
        </w:rPr>
        <w:t xml:space="preserve">address all three dimensions. </w:t>
      </w:r>
      <w:r w:rsidRPr="00C8042A">
        <w:rPr>
          <w:rFonts w:eastAsia="Times New Roman" w:cs="Times New Roman"/>
          <w:color w:val="000000"/>
        </w:rPr>
        <w:t xml:space="preserve">Brounéus is aware that each country has its unique circumstances but knows how beneficial it is for researchers to find “key features from a mass of facts” (2008, p. 293).  </w:t>
      </w:r>
    </w:p>
    <w:p w14:paraId="20EB0839" w14:textId="7AB528F5" w:rsidR="00703D67" w:rsidRPr="00C8042A" w:rsidRDefault="00703D67" w:rsidP="00A15E8F">
      <w:pPr>
        <w:spacing w:line="480" w:lineRule="auto"/>
        <w:ind w:firstLine="720"/>
        <w:rPr>
          <w:rFonts w:eastAsia="Times New Roman" w:cs="Times New Roman"/>
          <w:color w:val="000000"/>
        </w:rPr>
      </w:pPr>
      <w:r w:rsidRPr="00C8042A">
        <w:rPr>
          <w:rFonts w:eastAsia="Times New Roman" w:cs="Times New Roman"/>
          <w:color w:val="000000"/>
        </w:rPr>
        <w:t>Brounéus define</w:t>
      </w:r>
      <w:r w:rsidR="00E37741">
        <w:rPr>
          <w:rFonts w:eastAsia="Times New Roman" w:cs="Times New Roman"/>
          <w:color w:val="000000"/>
        </w:rPr>
        <w:t>s</w:t>
      </w:r>
      <w:r w:rsidRPr="00C8042A">
        <w:rPr>
          <w:rFonts w:eastAsia="Times New Roman" w:cs="Times New Roman"/>
          <w:color w:val="000000"/>
        </w:rPr>
        <w:t xml:space="preserve"> reconciliation as: “a societal process that involves mutual acknowledgment of past suffering and the changing of destructive attitudes and behaviors into constructive relationships toward sustainable peace” (2008, p. 294). It is important to highlight that reconciliation is a process; this thesis </w:t>
      </w:r>
      <w:r w:rsidR="00E37741">
        <w:rPr>
          <w:rFonts w:eastAsia="Times New Roman" w:cs="Times New Roman"/>
          <w:color w:val="000000"/>
        </w:rPr>
        <w:t>does not</w:t>
      </w:r>
      <w:r w:rsidRPr="00C8042A">
        <w:rPr>
          <w:rFonts w:eastAsia="Times New Roman" w:cs="Times New Roman"/>
          <w:color w:val="000000"/>
        </w:rPr>
        <w:t xml:space="preserve"> look for fulfilled healing but </w:t>
      </w:r>
      <w:r w:rsidR="00E37741">
        <w:rPr>
          <w:rFonts w:eastAsia="Times New Roman" w:cs="Times New Roman"/>
          <w:color w:val="000000"/>
        </w:rPr>
        <w:t xml:space="preserve">rather for </w:t>
      </w:r>
      <w:r w:rsidRPr="00C8042A">
        <w:rPr>
          <w:rFonts w:eastAsia="Times New Roman" w:cs="Times New Roman"/>
          <w:color w:val="000000"/>
        </w:rPr>
        <w:t>the presence of relationships being rebuilt and the progress towards “sustainable peace” (</w:t>
      </w:r>
      <w:r w:rsidR="00D20819">
        <w:rPr>
          <w:rFonts w:eastAsia="Times New Roman" w:cs="Times New Roman"/>
          <w:color w:val="000000"/>
        </w:rPr>
        <w:t xml:space="preserve">Brounéus, 2008, </w:t>
      </w:r>
      <w:r w:rsidRPr="00C8042A">
        <w:rPr>
          <w:rFonts w:eastAsia="Times New Roman" w:cs="Times New Roman"/>
          <w:color w:val="000000"/>
        </w:rPr>
        <w:t xml:space="preserve">p. 294). </w:t>
      </w:r>
    </w:p>
    <w:p w14:paraId="73A7388A" w14:textId="0D90F5AD" w:rsidR="00520D66" w:rsidRDefault="00703D67" w:rsidP="00A15E8F">
      <w:pPr>
        <w:spacing w:line="480" w:lineRule="auto"/>
        <w:ind w:firstLine="720"/>
        <w:rPr>
          <w:rFonts w:eastAsia="Times New Roman" w:cs="Times New Roman"/>
          <w:color w:val="000000"/>
        </w:rPr>
      </w:pPr>
      <w:r w:rsidRPr="00C8042A">
        <w:rPr>
          <w:rFonts w:eastAsia="Times New Roman" w:cs="Times New Roman"/>
          <w:color w:val="000000"/>
        </w:rPr>
        <w:t xml:space="preserve">William Long and Peter Brecke were the first researchers to systematically study reconciliation at the national level (Brounéus, 2008). Karen Brounéus disagreed with </w:t>
      </w:r>
      <w:r w:rsidRPr="00C8042A">
        <w:rPr>
          <w:rFonts w:eastAsia="Times New Roman" w:cs="Times New Roman"/>
          <w:color w:val="000000"/>
        </w:rPr>
        <w:lastRenderedPageBreak/>
        <w:t>their methodology to observe “reconciliation events” rather than “reconciliation initiatives.” Long and Brecke studied 430 cases, and only 11 cases had a qualifying reconciliation event (Brounéus, 2008). Furthermore, o</w:t>
      </w:r>
      <w:r w:rsidR="001660F6" w:rsidRPr="00C8042A">
        <w:rPr>
          <w:rFonts w:eastAsia="Times New Roman" w:cs="Times New Roman"/>
          <w:color w:val="000000"/>
        </w:rPr>
        <w:t>ut of those 11 countries, only seven</w:t>
      </w:r>
      <w:r w:rsidRPr="00C8042A">
        <w:rPr>
          <w:rFonts w:eastAsia="Times New Roman" w:cs="Times New Roman"/>
          <w:color w:val="000000"/>
        </w:rPr>
        <w:t xml:space="preserve"> did not see a resumption of conflict (Brounéus, 2008). In the remainder of the disqualifying countries</w:t>
      </w:r>
      <w:r w:rsidR="0093052A" w:rsidRPr="00C8042A">
        <w:rPr>
          <w:rFonts w:eastAsia="Times New Roman" w:cs="Times New Roman"/>
          <w:color w:val="000000"/>
        </w:rPr>
        <w:t>,</w:t>
      </w:r>
      <w:r w:rsidRPr="00C8042A">
        <w:rPr>
          <w:rFonts w:eastAsia="Times New Roman" w:cs="Times New Roman"/>
          <w:color w:val="000000"/>
        </w:rPr>
        <w:t xml:space="preserve"> 91% returned to </w:t>
      </w:r>
      <w:r w:rsidR="001B167B" w:rsidRPr="00C8042A">
        <w:rPr>
          <w:rFonts w:eastAsia="Times New Roman" w:cs="Times New Roman"/>
          <w:color w:val="000000"/>
        </w:rPr>
        <w:t xml:space="preserve">a </w:t>
      </w:r>
      <w:r w:rsidRPr="00C8042A">
        <w:rPr>
          <w:rFonts w:eastAsia="Times New Roman" w:cs="Times New Roman"/>
          <w:color w:val="000000"/>
        </w:rPr>
        <w:t>cycle of conflict (Brounéus, 2008). Long and Brecke concluded that their termed “reconciliation events” was successful, but Brounéus was hesitant because their operational definition was very delimiting (Brounéus, 2008). Brounéus (2008) indicates “reconciliation initiatives” did not serve as a proxy for reconciliation, as it had been in Long and Brecke’s study. She noticed that “peace is frail, and reconciliation events will be frequent—but reconciliation may still be distant” (2008, p. 295). It is important to separate the terms so that a false sense of hope is not given when the reconciliation event or initiative could be a “sign of instability” (Brounéus, 2008, p. 309). Long &amp; Brecke found that reconciliation is an “emotionally driven problem-solving behavior” and further explored the psychology deeper (</w:t>
      </w:r>
      <w:r w:rsidR="00520D66">
        <w:rPr>
          <w:rFonts w:eastAsia="Times New Roman" w:cs="Times New Roman"/>
          <w:color w:val="000000"/>
        </w:rPr>
        <w:t xml:space="preserve">as cited in </w:t>
      </w:r>
      <w:r w:rsidRPr="00C8042A">
        <w:rPr>
          <w:rFonts w:eastAsia="Times New Roman" w:cs="Times New Roman"/>
          <w:color w:val="000000"/>
        </w:rPr>
        <w:t xml:space="preserve">Brounéus, 2008, p. 294). What differentiates Brounéus method is that her framework purposefully does not measure emotions as they are very difficult to study empirically. She strictly narrowed it to “observe the public statements and behaviors of those in power” (p. 291). </w:t>
      </w:r>
    </w:p>
    <w:p w14:paraId="2B99B63C" w14:textId="77777777" w:rsidR="00520D66" w:rsidRDefault="00520D66">
      <w:pPr>
        <w:rPr>
          <w:rFonts w:eastAsiaTheme="majorEastAsia" w:cs="Times New Roman"/>
          <w:b/>
          <w:color w:val="000000" w:themeColor="text1"/>
          <w:sz w:val="32"/>
          <w:szCs w:val="32"/>
        </w:rPr>
      </w:pPr>
      <w:bookmarkStart w:id="6" w:name="_Toc526164041"/>
      <w:r>
        <w:rPr>
          <w:rFonts w:cs="Times New Roman"/>
          <w:b/>
          <w:color w:val="000000" w:themeColor="text1"/>
        </w:rPr>
        <w:br w:type="page"/>
      </w:r>
    </w:p>
    <w:p w14:paraId="2A3A867E" w14:textId="2F6AB475" w:rsidR="00383D20" w:rsidRDefault="004149C1" w:rsidP="00520D66">
      <w:pPr>
        <w:pStyle w:val="Heading1"/>
        <w:rPr>
          <w:rFonts w:ascii="Times New Roman" w:hAnsi="Times New Roman" w:cs="Times New Roman"/>
          <w:b/>
          <w:color w:val="000000" w:themeColor="text1"/>
        </w:rPr>
      </w:pPr>
      <w:bookmarkStart w:id="7" w:name="_Toc529732023"/>
      <w:r w:rsidRPr="00C8042A">
        <w:rPr>
          <w:rFonts w:ascii="Times New Roman" w:hAnsi="Times New Roman" w:cs="Times New Roman"/>
          <w:b/>
          <w:color w:val="000000" w:themeColor="text1"/>
        </w:rPr>
        <w:lastRenderedPageBreak/>
        <w:t>LITERATURE REVIEW</w:t>
      </w:r>
      <w:bookmarkEnd w:id="6"/>
      <w:bookmarkEnd w:id="7"/>
    </w:p>
    <w:p w14:paraId="31052744" w14:textId="2DC02AAE" w:rsidR="00520D66" w:rsidRDefault="00520D66" w:rsidP="00520D66"/>
    <w:p w14:paraId="403219EC" w14:textId="77777777" w:rsidR="00520D66" w:rsidRPr="00520D66" w:rsidRDefault="00520D66" w:rsidP="00520D66"/>
    <w:p w14:paraId="75CB79D7" w14:textId="753C453A" w:rsidR="004149C1" w:rsidRPr="00C8042A" w:rsidRDefault="0023268E" w:rsidP="004149C1">
      <w:pPr>
        <w:pStyle w:val="FootnoteText"/>
        <w:spacing w:line="480" w:lineRule="auto"/>
        <w:ind w:firstLine="720"/>
        <w:rPr>
          <w:rFonts w:cs="Times New Roman"/>
        </w:rPr>
      </w:pPr>
      <w:r w:rsidRPr="00C8042A">
        <w:rPr>
          <w:rFonts w:cs="Times New Roman"/>
        </w:rPr>
        <w:t xml:space="preserve">The literature on reconciliation efforts after one-sided mass </w:t>
      </w:r>
      <w:r w:rsidR="005B25A7" w:rsidRPr="00C8042A">
        <w:rPr>
          <w:rFonts w:cs="Times New Roman"/>
        </w:rPr>
        <w:t>violence</w:t>
      </w:r>
      <w:r w:rsidRPr="00C8042A">
        <w:rPr>
          <w:rFonts w:cs="Times New Roman"/>
        </w:rPr>
        <w:t xml:space="preserve"> in Africa is limited.</w:t>
      </w:r>
      <w:r w:rsidR="005B25A7" w:rsidRPr="00C8042A">
        <w:rPr>
          <w:rFonts w:cs="Times New Roman"/>
        </w:rPr>
        <w:t xml:space="preserve"> Among the more prominent works are: Max 2008, Verhoeven 2011, Thomassian 2011, Corntassel and Holder 2008, and </w:t>
      </w:r>
      <w:r w:rsidR="003D668D" w:rsidRPr="00C8042A">
        <w:rPr>
          <w:rFonts w:cs="Times New Roman"/>
        </w:rPr>
        <w:t>Blatz</w:t>
      </w:r>
      <w:r w:rsidR="005B25A7" w:rsidRPr="00C8042A">
        <w:rPr>
          <w:rFonts w:cs="Times New Roman"/>
        </w:rPr>
        <w:t xml:space="preserve"> et al. 2009. </w:t>
      </w:r>
      <w:r w:rsidR="004149C1" w:rsidRPr="00C8042A">
        <w:rPr>
          <w:rFonts w:cs="Times New Roman"/>
        </w:rPr>
        <w:t xml:space="preserve">According to </w:t>
      </w:r>
      <w:r w:rsidR="004149C1" w:rsidRPr="00C8042A">
        <w:rPr>
          <w:rFonts w:cs="Times New Roman"/>
          <w:i/>
        </w:rPr>
        <w:t xml:space="preserve">African Studies Journal, </w:t>
      </w:r>
      <w:r w:rsidR="004149C1" w:rsidRPr="00C8042A">
        <w:rPr>
          <w:rFonts w:cs="Times New Roman"/>
        </w:rPr>
        <w:t xml:space="preserve">one of the most successful legal processes </w:t>
      </w:r>
      <w:r w:rsidR="005B25A7" w:rsidRPr="00C8042A">
        <w:rPr>
          <w:rFonts w:cs="Times New Roman"/>
        </w:rPr>
        <w:t xml:space="preserve">to deal with one-sided violence </w:t>
      </w:r>
      <w:r w:rsidR="004149C1" w:rsidRPr="00C8042A">
        <w:rPr>
          <w:rFonts w:cs="Times New Roman"/>
        </w:rPr>
        <w:t xml:space="preserve">was a grassroots mission called </w:t>
      </w:r>
      <w:r w:rsidR="004149C1" w:rsidRPr="00C8042A">
        <w:rPr>
          <w:rFonts w:cs="Times New Roman"/>
          <w:i/>
        </w:rPr>
        <w:t>gacaca</w:t>
      </w:r>
      <w:r w:rsidR="004149C1" w:rsidRPr="00C8042A">
        <w:rPr>
          <w:rFonts w:cs="Times New Roman"/>
        </w:rPr>
        <w:t xml:space="preserve"> that brought justice to Rwandan communities (</w:t>
      </w:r>
      <w:r w:rsidR="0088321E">
        <w:rPr>
          <w:rFonts w:cs="Times New Roman"/>
        </w:rPr>
        <w:t>Rettig,</w:t>
      </w:r>
      <w:r w:rsidR="004149C1" w:rsidRPr="00C8042A">
        <w:rPr>
          <w:rFonts w:cs="Times New Roman"/>
        </w:rPr>
        <w:t xml:space="preserve"> 2008). To determine whether reconciliation is successful or unsuccessful is a matter of perception and the framework that the researchers use. However, it is a big step that these countries have taken the initiative in setting up these institutions to deter lingering hostilities. This progress should be commended. </w:t>
      </w:r>
    </w:p>
    <w:p w14:paraId="11BA53DF" w14:textId="62D4026B" w:rsidR="00703D67" w:rsidRPr="00C8042A" w:rsidRDefault="004149C1" w:rsidP="00383D20">
      <w:pPr>
        <w:spacing w:line="480" w:lineRule="auto"/>
        <w:ind w:firstLine="720"/>
        <w:rPr>
          <w:rFonts w:cs="Times New Roman"/>
        </w:rPr>
      </w:pPr>
      <w:r w:rsidRPr="00C8042A">
        <w:rPr>
          <w:rFonts w:cs="Times New Roman"/>
        </w:rPr>
        <w:t xml:space="preserve">Verhoeven (2011) and Thomassian (2011) found that legal processes mattered because they reconcile past grievances by showing that violence is not tolerated and is punishable. Corntassel and Holder (2008), and </w:t>
      </w:r>
      <w:r w:rsidR="003D668D" w:rsidRPr="00C8042A">
        <w:rPr>
          <w:rFonts w:cs="Times New Roman"/>
        </w:rPr>
        <w:t>Blatz</w:t>
      </w:r>
      <w:r w:rsidRPr="00C8042A">
        <w:rPr>
          <w:rFonts w:cs="Times New Roman"/>
        </w:rPr>
        <w:t xml:space="preserve"> et al. (2009) found that a verbal statement from government and non-government officials helps victims feel acknowledged, and then in return, they want to proceed peacefully. They also found that a non-verbal public apology (memorial) is an excellent way to commemorate the dead and to serve as a warning for future generations (Tyner et al.</w:t>
      </w:r>
      <w:r w:rsidR="0088321E">
        <w:rPr>
          <w:rFonts w:cs="Times New Roman"/>
        </w:rPr>
        <w:t>,</w:t>
      </w:r>
      <w:r w:rsidRPr="00C8042A">
        <w:rPr>
          <w:rFonts w:cs="Times New Roman"/>
        </w:rPr>
        <w:t xml:space="preserve"> 2014). </w:t>
      </w:r>
    </w:p>
    <w:p w14:paraId="7130EB0F" w14:textId="7EB0E759" w:rsidR="00703D67" w:rsidRPr="00C8042A" w:rsidRDefault="0050221B" w:rsidP="00A15E8F">
      <w:pPr>
        <w:pStyle w:val="Heading1"/>
        <w:spacing w:line="480" w:lineRule="auto"/>
        <w:rPr>
          <w:rFonts w:ascii="Times New Roman" w:eastAsia="Times New Roman" w:hAnsi="Times New Roman" w:cs="Times New Roman"/>
          <w:b/>
          <w:color w:val="000000" w:themeColor="text1"/>
        </w:rPr>
      </w:pPr>
      <w:bookmarkStart w:id="8" w:name="_Toc529732024"/>
      <w:r w:rsidRPr="00C8042A">
        <w:rPr>
          <w:rFonts w:ascii="Times New Roman" w:eastAsia="Times New Roman" w:hAnsi="Times New Roman" w:cs="Times New Roman"/>
          <w:b/>
          <w:color w:val="000000" w:themeColor="text1"/>
        </w:rPr>
        <w:t>METHODOLOGY</w:t>
      </w:r>
      <w:bookmarkEnd w:id="8"/>
    </w:p>
    <w:p w14:paraId="63A83159" w14:textId="77777777" w:rsidR="00383D20" w:rsidRPr="00C8042A" w:rsidRDefault="00383D20" w:rsidP="00383D20"/>
    <w:p w14:paraId="7CB6920F" w14:textId="5961332F" w:rsidR="00703D67" w:rsidRPr="009A2EA5" w:rsidRDefault="00703D67" w:rsidP="00A15E8F">
      <w:pPr>
        <w:spacing w:line="480" w:lineRule="auto"/>
        <w:ind w:firstLine="720"/>
        <w:rPr>
          <w:rFonts w:eastAsia="Times New Roman" w:cs="Times New Roman"/>
          <w:color w:val="000000"/>
        </w:rPr>
      </w:pPr>
      <w:r w:rsidRPr="00C8042A">
        <w:rPr>
          <w:rFonts w:eastAsia="Times New Roman" w:cs="Times New Roman"/>
          <w:color w:val="000000"/>
        </w:rPr>
        <w:t>This thesis analyze</w:t>
      </w:r>
      <w:r w:rsidR="00E37741">
        <w:rPr>
          <w:rFonts w:eastAsia="Times New Roman" w:cs="Times New Roman"/>
          <w:color w:val="000000"/>
        </w:rPr>
        <w:t xml:space="preserve">s </w:t>
      </w:r>
      <w:r w:rsidRPr="00C8042A">
        <w:rPr>
          <w:rFonts w:eastAsia="Times New Roman" w:cs="Times New Roman"/>
          <w:color w:val="000000"/>
        </w:rPr>
        <w:t xml:space="preserve">national reconciliation initiatives in three sub-Saharan African countries: South Africa, Kenya, and Burundi. Brounéus defines national reconciliation initiatives as: “the formulation or demonstrations of either an attitude or behavior by national political leaders (be the government or opposition) that is consistent </w:t>
      </w:r>
      <w:r w:rsidRPr="00C8042A">
        <w:rPr>
          <w:rFonts w:eastAsia="Times New Roman" w:cs="Times New Roman"/>
          <w:color w:val="000000"/>
        </w:rPr>
        <w:lastRenderedPageBreak/>
        <w:t>with reconciliation (2008, p. 298). A prominent expert in conflict, John Galtung created a model showing conflict as a triangle with three corners: “conflict attitude, conflict behavior, conflict incompatibility” (</w:t>
      </w:r>
      <w:r w:rsidR="00520D66">
        <w:rPr>
          <w:rFonts w:eastAsia="Times New Roman" w:cs="Times New Roman"/>
          <w:color w:val="000000"/>
        </w:rPr>
        <w:t xml:space="preserve">as cited in </w:t>
      </w:r>
      <w:r w:rsidRPr="00C8042A">
        <w:rPr>
          <w:rFonts w:eastAsia="Times New Roman" w:cs="Times New Roman"/>
          <w:color w:val="000000"/>
        </w:rPr>
        <w:t>Brounéus, 2008, p. 297). Therefore</w:t>
      </w:r>
      <w:r w:rsidRPr="009A2EA5">
        <w:rPr>
          <w:rFonts w:eastAsia="Times New Roman" w:cs="Times New Roman"/>
          <w:color w:val="000000"/>
        </w:rPr>
        <w:t xml:space="preserve">, reconciliation </w:t>
      </w:r>
      <w:r w:rsidR="004469E2">
        <w:rPr>
          <w:rFonts w:eastAsia="Times New Roman" w:cs="Times New Roman"/>
          <w:color w:val="000000"/>
        </w:rPr>
        <w:t>is</w:t>
      </w:r>
      <w:r w:rsidRPr="009A2EA5">
        <w:rPr>
          <w:rFonts w:eastAsia="Times New Roman" w:cs="Times New Roman"/>
          <w:color w:val="000000"/>
        </w:rPr>
        <w:t xml:space="preserve"> a change in those corners of conflict. Brounéus dismiss</w:t>
      </w:r>
      <w:r>
        <w:rPr>
          <w:rFonts w:eastAsia="Times New Roman" w:cs="Times New Roman"/>
          <w:color w:val="000000"/>
        </w:rPr>
        <w:t>ed</w:t>
      </w:r>
      <w:r w:rsidRPr="009A2EA5">
        <w:rPr>
          <w:rFonts w:eastAsia="Times New Roman" w:cs="Times New Roman"/>
          <w:color w:val="000000"/>
        </w:rPr>
        <w:t xml:space="preserve"> measuring emotions (</w:t>
      </w:r>
      <w:r w:rsidR="00520D66">
        <w:rPr>
          <w:rFonts w:eastAsia="Times New Roman" w:cs="Times New Roman"/>
          <w:color w:val="000000"/>
        </w:rPr>
        <w:t xml:space="preserve">conflict </w:t>
      </w:r>
      <w:r w:rsidRPr="009A2EA5">
        <w:rPr>
          <w:rFonts w:eastAsia="Times New Roman" w:cs="Times New Roman"/>
          <w:color w:val="000000"/>
        </w:rPr>
        <w:t>incompatibility) and use</w:t>
      </w:r>
      <w:r>
        <w:rPr>
          <w:rFonts w:eastAsia="Times New Roman" w:cs="Times New Roman"/>
          <w:color w:val="000000"/>
        </w:rPr>
        <w:t xml:space="preserve">d </w:t>
      </w:r>
      <w:r w:rsidRPr="009A2EA5">
        <w:rPr>
          <w:rFonts w:eastAsia="Times New Roman" w:cs="Times New Roman"/>
          <w:color w:val="000000"/>
        </w:rPr>
        <w:t xml:space="preserve">her framework to focus on addressing </w:t>
      </w:r>
      <w:r w:rsidR="00520D66">
        <w:rPr>
          <w:rFonts w:eastAsia="Times New Roman" w:cs="Times New Roman"/>
          <w:color w:val="000000"/>
        </w:rPr>
        <w:t xml:space="preserve">the other </w:t>
      </w:r>
      <w:r w:rsidRPr="009A2EA5">
        <w:rPr>
          <w:rFonts w:eastAsia="Times New Roman" w:cs="Times New Roman"/>
          <w:color w:val="000000"/>
        </w:rPr>
        <w:t xml:space="preserve">two of the corners. </w:t>
      </w:r>
      <w:r>
        <w:rPr>
          <w:rFonts w:eastAsia="Times New Roman" w:cs="Times New Roman"/>
          <w:color w:val="000000"/>
        </w:rPr>
        <w:t>She</w:t>
      </w:r>
      <w:r w:rsidRPr="009A2EA5">
        <w:rPr>
          <w:rFonts w:eastAsia="Times New Roman" w:cs="Times New Roman"/>
          <w:color w:val="000000"/>
        </w:rPr>
        <w:t xml:space="preserve"> categorize</w:t>
      </w:r>
      <w:r>
        <w:rPr>
          <w:rFonts w:eastAsia="Times New Roman" w:cs="Times New Roman"/>
          <w:color w:val="000000"/>
        </w:rPr>
        <w:t>d</w:t>
      </w:r>
      <w:r w:rsidRPr="009A2EA5">
        <w:rPr>
          <w:rFonts w:eastAsia="Times New Roman" w:cs="Times New Roman"/>
          <w:color w:val="000000"/>
        </w:rPr>
        <w:t xml:space="preserve"> reconciliation attitudes and behaviors into four indicators. </w:t>
      </w:r>
      <w:r>
        <w:rPr>
          <w:rFonts w:eastAsia="Times New Roman" w:cs="Times New Roman"/>
          <w:color w:val="000000"/>
        </w:rPr>
        <w:t xml:space="preserve">Normative </w:t>
      </w:r>
      <w:r w:rsidR="004469E2">
        <w:rPr>
          <w:rFonts w:eastAsia="Times New Roman" w:cs="Times New Roman"/>
          <w:color w:val="000000"/>
        </w:rPr>
        <w:t>s</w:t>
      </w:r>
      <w:r w:rsidRPr="009A2EA5">
        <w:rPr>
          <w:rFonts w:eastAsia="Times New Roman" w:cs="Times New Roman"/>
          <w:color w:val="000000"/>
        </w:rPr>
        <w:t>tatements and strategic polic</w:t>
      </w:r>
      <w:r w:rsidR="004469E2">
        <w:rPr>
          <w:rFonts w:eastAsia="Times New Roman" w:cs="Times New Roman"/>
          <w:color w:val="000000"/>
        </w:rPr>
        <w:t>y statements</w:t>
      </w:r>
      <w:r>
        <w:rPr>
          <w:rFonts w:eastAsia="Times New Roman" w:cs="Times New Roman"/>
          <w:color w:val="000000"/>
        </w:rPr>
        <w:t xml:space="preserve"> are used to measure attitudes, while s</w:t>
      </w:r>
      <w:r w:rsidRPr="009A2EA5">
        <w:rPr>
          <w:rFonts w:eastAsia="Times New Roman" w:cs="Times New Roman"/>
          <w:color w:val="000000"/>
        </w:rPr>
        <w:t>ymbolic acts and judicial acts are used to measure behavior. All the actions and statements are categorized into o</w:t>
      </w:r>
      <w:r w:rsidR="00D632F8">
        <w:rPr>
          <w:rFonts w:eastAsia="Times New Roman" w:cs="Times New Roman"/>
          <w:color w:val="000000"/>
        </w:rPr>
        <w:t>ne of the four categories</w:t>
      </w:r>
      <w:r w:rsidR="00E37741">
        <w:rPr>
          <w:rFonts w:eastAsia="Times New Roman" w:cs="Times New Roman"/>
          <w:color w:val="000000"/>
        </w:rPr>
        <w:t>;</w:t>
      </w:r>
      <w:r>
        <w:rPr>
          <w:rFonts w:eastAsia="Times New Roman" w:cs="Times New Roman"/>
          <w:color w:val="000000"/>
        </w:rPr>
        <w:t xml:space="preserve"> </w:t>
      </w:r>
      <w:r w:rsidRPr="009A2EA5">
        <w:rPr>
          <w:rFonts w:eastAsia="Times New Roman" w:cs="Times New Roman"/>
          <w:color w:val="000000"/>
        </w:rPr>
        <w:t>if there is an overlap</w:t>
      </w:r>
      <w:r w:rsidR="00E37741">
        <w:rPr>
          <w:rFonts w:eastAsia="Times New Roman" w:cs="Times New Roman"/>
          <w:color w:val="000000"/>
        </w:rPr>
        <w:t>,</w:t>
      </w:r>
      <w:r w:rsidRPr="009A2EA5">
        <w:rPr>
          <w:rFonts w:eastAsia="Times New Roman" w:cs="Times New Roman"/>
          <w:color w:val="000000"/>
        </w:rPr>
        <w:t xml:space="preserve"> it </w:t>
      </w:r>
      <w:r>
        <w:rPr>
          <w:rFonts w:eastAsia="Times New Roman" w:cs="Times New Roman"/>
          <w:color w:val="000000"/>
        </w:rPr>
        <w:t>is only</w:t>
      </w:r>
      <w:r w:rsidRPr="009A2EA5">
        <w:rPr>
          <w:rFonts w:eastAsia="Times New Roman" w:cs="Times New Roman"/>
          <w:color w:val="000000"/>
        </w:rPr>
        <w:t xml:space="preserve"> counted once.</w:t>
      </w:r>
      <w:r>
        <w:rPr>
          <w:rFonts w:eastAsia="Times New Roman" w:cs="Times New Roman"/>
          <w:color w:val="000000"/>
        </w:rPr>
        <w:t xml:space="preserve"> T</w:t>
      </w:r>
      <w:r w:rsidRPr="009A2EA5">
        <w:rPr>
          <w:rFonts w:eastAsia="Times New Roman" w:cs="Times New Roman"/>
          <w:color w:val="000000"/>
        </w:rPr>
        <w:t xml:space="preserve">his research </w:t>
      </w:r>
      <w:r w:rsidR="00E37741">
        <w:rPr>
          <w:rFonts w:eastAsia="Times New Roman" w:cs="Times New Roman"/>
          <w:color w:val="000000"/>
        </w:rPr>
        <w:t>does</w:t>
      </w:r>
      <w:r w:rsidRPr="009A2EA5">
        <w:rPr>
          <w:rFonts w:eastAsia="Times New Roman" w:cs="Times New Roman"/>
          <w:color w:val="000000"/>
        </w:rPr>
        <w:t xml:space="preserve"> not measure intentions, emotions, sincerity, or effectiveness</w:t>
      </w:r>
      <w:r>
        <w:rPr>
          <w:rFonts w:eastAsia="Times New Roman" w:cs="Times New Roman"/>
          <w:color w:val="000000"/>
        </w:rPr>
        <w:t>. It categorize</w:t>
      </w:r>
      <w:r w:rsidR="00E37741">
        <w:rPr>
          <w:rFonts w:eastAsia="Times New Roman" w:cs="Times New Roman"/>
          <w:color w:val="000000"/>
        </w:rPr>
        <w:t>s</w:t>
      </w:r>
      <w:r w:rsidRPr="009A2EA5">
        <w:rPr>
          <w:rFonts w:eastAsia="Times New Roman" w:cs="Times New Roman"/>
          <w:color w:val="000000"/>
        </w:rPr>
        <w:t xml:space="preserve"> the actions and statements. In line with the Brounéus framework, the time period studied in all three countries is ten years after the formal establishment of peace. No statistical testing </w:t>
      </w:r>
      <w:r w:rsidR="00E37741">
        <w:rPr>
          <w:rFonts w:eastAsia="Times New Roman" w:cs="Times New Roman"/>
          <w:color w:val="000000"/>
        </w:rPr>
        <w:t>was conducted as the</w:t>
      </w:r>
      <w:r w:rsidRPr="009A2EA5">
        <w:rPr>
          <w:rFonts w:eastAsia="Times New Roman" w:cs="Times New Roman"/>
          <w:color w:val="000000"/>
        </w:rPr>
        <w:t xml:space="preserve"> sample size </w:t>
      </w:r>
      <w:r w:rsidR="00E37741">
        <w:rPr>
          <w:rFonts w:eastAsia="Times New Roman" w:cs="Times New Roman"/>
          <w:color w:val="000000"/>
        </w:rPr>
        <w:t>wa</w:t>
      </w:r>
      <w:r w:rsidRPr="009A2EA5">
        <w:rPr>
          <w:rFonts w:eastAsia="Times New Roman" w:cs="Times New Roman"/>
          <w:color w:val="000000"/>
        </w:rPr>
        <w:t>s not sufficient.</w:t>
      </w:r>
    </w:p>
    <w:p w14:paraId="0FB45192" w14:textId="0C8E500B" w:rsidR="00520D66" w:rsidRDefault="00703D67" w:rsidP="00356D24">
      <w:pPr>
        <w:spacing w:line="480" w:lineRule="auto"/>
        <w:ind w:firstLine="720"/>
      </w:pPr>
      <w:r w:rsidRPr="009A2EA5">
        <w:rPr>
          <w:rFonts w:eastAsia="Times New Roman" w:cs="Times New Roman"/>
          <w:color w:val="000000"/>
        </w:rPr>
        <w:t xml:space="preserve"> </w:t>
      </w:r>
      <w:r w:rsidRPr="009A2EA5">
        <w:t>The audience of</w:t>
      </w:r>
      <w:r w:rsidR="004469E2">
        <w:t xml:space="preserve"> the thesis are the</w:t>
      </w:r>
      <w:r w:rsidRPr="009A2EA5">
        <w:t xml:space="preserve"> peace</w:t>
      </w:r>
      <w:r w:rsidR="00D4050A">
        <w:t xml:space="preserve">builders and researchers </w:t>
      </w:r>
      <w:r w:rsidRPr="009A2EA5">
        <w:t xml:space="preserve">working with post-conflict states and looking for methods to reconcile the past, reduce tension, or </w:t>
      </w:r>
      <w:r w:rsidR="00D4050A">
        <w:t>re</w:t>
      </w:r>
      <w:r w:rsidR="00520D66">
        <w:t>gain</w:t>
      </w:r>
      <w:r w:rsidRPr="009A2EA5">
        <w:t xml:space="preserve"> </w:t>
      </w:r>
      <w:r w:rsidR="00D4050A">
        <w:t>trust</w:t>
      </w:r>
      <w:r w:rsidRPr="009A2EA5">
        <w:t xml:space="preserve"> to prevent th</w:t>
      </w:r>
      <w:r w:rsidR="00541CC9">
        <w:t>e resumption of armed conflict.</w:t>
      </w:r>
    </w:p>
    <w:p w14:paraId="2F85517A" w14:textId="024F0398" w:rsidR="00E276FA" w:rsidRPr="00520D66" w:rsidRDefault="00520D66" w:rsidP="00520D66">
      <w:r>
        <w:br w:type="page"/>
      </w:r>
    </w:p>
    <w:p w14:paraId="57BECB4F" w14:textId="644B1AB1" w:rsidR="00703D67" w:rsidRPr="00E276FA" w:rsidRDefault="00703D67" w:rsidP="00520D66">
      <w:pPr>
        <w:pStyle w:val="Heading2"/>
        <w:jc w:val="center"/>
        <w:rPr>
          <w:rFonts w:ascii="Times New Roman" w:eastAsiaTheme="minorHAnsi" w:hAnsi="Times New Roman" w:cs="Times New Roman"/>
          <w:i/>
          <w:color w:val="000000" w:themeColor="text1"/>
        </w:rPr>
      </w:pPr>
      <w:bookmarkStart w:id="9" w:name="_Toc529732025"/>
      <w:r w:rsidRPr="00E276FA">
        <w:rPr>
          <w:rFonts w:ascii="Times New Roman" w:eastAsia="Times New Roman" w:hAnsi="Times New Roman" w:cs="Times New Roman"/>
          <w:i/>
          <w:color w:val="000000" w:themeColor="text1"/>
        </w:rPr>
        <w:lastRenderedPageBreak/>
        <w:t>Coding</w:t>
      </w:r>
      <w:bookmarkEnd w:id="9"/>
    </w:p>
    <w:p w14:paraId="13BA981A" w14:textId="77777777" w:rsidR="00E276FA" w:rsidRPr="00F94DE7" w:rsidRDefault="00E276FA" w:rsidP="00F94DE7"/>
    <w:p w14:paraId="7959DC10" w14:textId="798EB657" w:rsidR="007921FC" w:rsidRDefault="00703D67" w:rsidP="000C0490">
      <w:pPr>
        <w:spacing w:line="480" w:lineRule="auto"/>
        <w:rPr>
          <w:rFonts w:eastAsia="Times New Roman" w:cs="Times New Roman"/>
          <w:color w:val="000000"/>
        </w:rPr>
      </w:pPr>
      <w:r w:rsidRPr="00C8042A">
        <w:rPr>
          <w:rFonts w:eastAsia="Times New Roman" w:cs="Times New Roman"/>
          <w:color w:val="000000"/>
        </w:rPr>
        <w:t>Tables 1 and 2 were retrieved from Karen Brounéus (2008) research</w:t>
      </w:r>
      <w:r w:rsidRPr="009A2EA5">
        <w:rPr>
          <w:rFonts w:eastAsia="Times New Roman" w:cs="Times New Roman"/>
          <w:color w:val="000000"/>
        </w:rPr>
        <w:t xml:space="preserve"> article and provide the definitions for indicators.</w:t>
      </w:r>
    </w:p>
    <w:p w14:paraId="4266B79D" w14:textId="77777777" w:rsidR="008467AF" w:rsidRDefault="008467AF" w:rsidP="000C0490">
      <w:pPr>
        <w:spacing w:line="480" w:lineRule="auto"/>
        <w:rPr>
          <w:rFonts w:eastAsia="Times New Roman" w:cs="Times New Roman"/>
          <w:color w:val="000000"/>
        </w:rPr>
      </w:pPr>
    </w:p>
    <w:p w14:paraId="4B72907D" w14:textId="2B89683C" w:rsidR="00E15423" w:rsidRPr="005C71CF" w:rsidRDefault="0004158A" w:rsidP="00E15423">
      <w:pPr>
        <w:rPr>
          <w:rFonts w:eastAsia="Times New Roman" w:cs="Times New Roman"/>
          <w:color w:val="000000"/>
        </w:rPr>
      </w:pPr>
      <w:r w:rsidRPr="005C71CF">
        <w:rPr>
          <w:rFonts w:eastAsia="Times New Roman" w:cs="Times New Roman"/>
          <w:color w:val="000000"/>
        </w:rPr>
        <w:t>Table 1.</w:t>
      </w:r>
      <w:r w:rsidRPr="005C71CF">
        <w:rPr>
          <w:rFonts w:eastAsia="Times New Roman" w:cs="Times New Roman"/>
          <w:i/>
          <w:color w:val="000000"/>
        </w:rPr>
        <w:t xml:space="preserve"> Definitions of Reconciliation </w:t>
      </w:r>
      <w:r w:rsidR="00E15423" w:rsidRPr="005C71CF">
        <w:rPr>
          <w:rFonts w:eastAsia="Times New Roman" w:cs="Times New Roman"/>
          <w:i/>
          <w:color w:val="000000"/>
        </w:rPr>
        <w:t>Behavior</w:t>
      </w:r>
      <w:r w:rsidRPr="005C71CF">
        <w:rPr>
          <w:rFonts w:eastAsia="Times New Roman" w:cs="Times New Roman"/>
          <w:i/>
          <w:color w:val="000000"/>
        </w:rPr>
        <w:t xml:space="preserve"> Indicators </w:t>
      </w:r>
    </w:p>
    <w:p w14:paraId="5170966B" w14:textId="77777777" w:rsidR="0004158A" w:rsidRDefault="0004158A" w:rsidP="00E15423">
      <w:pPr>
        <w:rPr>
          <w:rFonts w:eastAsia="Times New Roman" w:cs="Times New Roman"/>
          <w:color w:val="000000"/>
        </w:rPr>
      </w:pP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210"/>
      </w:tblGrid>
      <w:tr w:rsidR="00E15423" w14:paraId="5101C380" w14:textId="77777777" w:rsidTr="00153898">
        <w:tc>
          <w:tcPr>
            <w:tcW w:w="2970" w:type="dxa"/>
          </w:tcPr>
          <w:p w14:paraId="564E679B" w14:textId="76454F82" w:rsidR="00E15423" w:rsidRDefault="00E15423" w:rsidP="00E15423">
            <w:pPr>
              <w:rPr>
                <w:rFonts w:eastAsia="Times New Roman" w:cs="Times New Roman"/>
                <w:color w:val="000000"/>
              </w:rPr>
            </w:pPr>
            <w:r>
              <w:rPr>
                <w:rFonts w:eastAsia="Times New Roman" w:cs="Times New Roman"/>
                <w:color w:val="000000"/>
              </w:rPr>
              <w:t>Symbolic Acts</w:t>
            </w:r>
          </w:p>
        </w:tc>
        <w:tc>
          <w:tcPr>
            <w:tcW w:w="6210" w:type="dxa"/>
          </w:tcPr>
          <w:p w14:paraId="37A0FB93" w14:textId="27923F82" w:rsidR="00E15423" w:rsidRDefault="00E15423" w:rsidP="00E15423">
            <w:pPr>
              <w:rPr>
                <w:rFonts w:eastAsia="Times New Roman" w:cs="Times New Roman"/>
                <w:color w:val="000000"/>
              </w:rPr>
            </w:pPr>
            <w:r>
              <w:rPr>
                <w:rFonts w:eastAsia="Times New Roman" w:cs="Times New Roman"/>
                <w:color w:val="000000"/>
              </w:rPr>
              <w:t xml:space="preserve">The actor does something more than he or she is expected or has to. A gesture indicating goodwill, openness, genuine motivation to break with the past (e.g., excuses, ceremonies, rituals, memorials, power sharing). </w:t>
            </w:r>
          </w:p>
          <w:p w14:paraId="18E980E0" w14:textId="457BC0D1" w:rsidR="00E15423" w:rsidRDefault="00E15423" w:rsidP="00E15423">
            <w:pPr>
              <w:rPr>
                <w:rFonts w:eastAsia="Times New Roman" w:cs="Times New Roman"/>
                <w:color w:val="000000"/>
              </w:rPr>
            </w:pPr>
          </w:p>
        </w:tc>
      </w:tr>
      <w:tr w:rsidR="00E15423" w14:paraId="0950C036" w14:textId="77777777" w:rsidTr="00153898">
        <w:tc>
          <w:tcPr>
            <w:tcW w:w="2970" w:type="dxa"/>
          </w:tcPr>
          <w:p w14:paraId="4BB5F332" w14:textId="3FE7710F" w:rsidR="00E15423" w:rsidRDefault="00E15423" w:rsidP="00E15423">
            <w:pPr>
              <w:rPr>
                <w:rFonts w:eastAsia="Times New Roman" w:cs="Times New Roman"/>
                <w:color w:val="000000"/>
              </w:rPr>
            </w:pPr>
            <w:r>
              <w:rPr>
                <w:rFonts w:eastAsia="Times New Roman" w:cs="Times New Roman"/>
                <w:color w:val="000000"/>
              </w:rPr>
              <w:t xml:space="preserve">Judicial acts </w:t>
            </w:r>
          </w:p>
        </w:tc>
        <w:tc>
          <w:tcPr>
            <w:tcW w:w="6210" w:type="dxa"/>
          </w:tcPr>
          <w:p w14:paraId="1E3F9C02" w14:textId="3DA065BE" w:rsidR="00E15423" w:rsidRDefault="00E15423" w:rsidP="00E15423">
            <w:pPr>
              <w:rPr>
                <w:rFonts w:eastAsia="Times New Roman" w:cs="Times New Roman"/>
                <w:color w:val="000000"/>
              </w:rPr>
            </w:pPr>
            <w:r>
              <w:rPr>
                <w:rFonts w:eastAsia="Times New Roman" w:cs="Times New Roman"/>
                <w:color w:val="000000"/>
              </w:rPr>
              <w:t xml:space="preserve">The setting up of truth commissions national trials for war criminals, arrest, indictments, judicial processes against person in leading positions and instigators, investigations, specification of war crimes, writing dossiers, setting up commission of inquiry to identify criminals </w:t>
            </w:r>
          </w:p>
        </w:tc>
      </w:tr>
    </w:tbl>
    <w:p w14:paraId="4347F327" w14:textId="4C09BE10" w:rsidR="00E276FA" w:rsidRPr="00E276FA" w:rsidRDefault="00E276FA" w:rsidP="00E276FA">
      <w:pPr>
        <w:rPr>
          <w:rFonts w:eastAsia="Times New Roman" w:cs="Times New Roman"/>
          <w:i/>
          <w:iCs/>
          <w:color w:val="333333"/>
        </w:rPr>
      </w:pPr>
      <w:r w:rsidRPr="00E276FA">
        <w:rPr>
          <w:rFonts w:eastAsia="Times New Roman" w:cs="Times New Roman"/>
          <w:i/>
          <w:color w:val="000000"/>
        </w:rPr>
        <w:t>Note.</w:t>
      </w:r>
      <w:r w:rsidRPr="00E276FA">
        <w:rPr>
          <w:rFonts w:eastAsia="Times New Roman" w:cs="Times New Roman"/>
          <w:color w:val="000000"/>
        </w:rPr>
        <w:t xml:space="preserve"> </w:t>
      </w:r>
      <w:r w:rsidRPr="00B14701">
        <w:rPr>
          <w:rFonts w:eastAsia="Times New Roman" w:cs="Times New Roman"/>
          <w:color w:val="000000" w:themeColor="text1"/>
        </w:rPr>
        <w:t xml:space="preserve">From “Analyzing Reconciliation…" by Karen Brounéus, 2008, </w:t>
      </w:r>
      <w:r w:rsidRPr="00B14701">
        <w:rPr>
          <w:rFonts w:eastAsia="Times New Roman" w:cs="Times New Roman"/>
          <w:i/>
          <w:iCs/>
          <w:color w:val="000000" w:themeColor="text1"/>
        </w:rPr>
        <w:t xml:space="preserve">Journal </w:t>
      </w:r>
      <w:r w:rsidR="00E37741">
        <w:rPr>
          <w:rFonts w:eastAsia="Times New Roman" w:cs="Times New Roman"/>
          <w:i/>
          <w:iCs/>
          <w:color w:val="000000" w:themeColor="text1"/>
        </w:rPr>
        <w:t>o</w:t>
      </w:r>
      <w:r w:rsidRPr="00B14701">
        <w:rPr>
          <w:rFonts w:eastAsia="Times New Roman" w:cs="Times New Roman"/>
          <w:i/>
          <w:iCs/>
          <w:color w:val="000000" w:themeColor="text1"/>
        </w:rPr>
        <w:t xml:space="preserve">f Peace, </w:t>
      </w:r>
      <w:r w:rsidRPr="00B14701">
        <w:rPr>
          <w:rFonts w:eastAsia="Times New Roman" w:cs="Times New Roman"/>
          <w:iCs/>
          <w:color w:val="000000" w:themeColor="text1"/>
        </w:rPr>
        <w:t>p. 299</w:t>
      </w:r>
    </w:p>
    <w:p w14:paraId="06CE9029" w14:textId="77777777" w:rsidR="00520D66" w:rsidRDefault="00520D66" w:rsidP="00E276FA">
      <w:pPr>
        <w:rPr>
          <w:rFonts w:ascii="Arial" w:eastAsia="Times New Roman" w:hAnsi="Arial" w:cs="Arial"/>
          <w:i/>
          <w:iCs/>
          <w:color w:val="333333"/>
          <w:sz w:val="20"/>
          <w:szCs w:val="20"/>
        </w:rPr>
      </w:pPr>
    </w:p>
    <w:p w14:paraId="7CD95429" w14:textId="77777777" w:rsidR="00520D66" w:rsidRDefault="00520D66" w:rsidP="00E276FA">
      <w:pPr>
        <w:rPr>
          <w:rFonts w:eastAsia="Times New Roman" w:cs="Times New Roman"/>
          <w:color w:val="000000"/>
        </w:rPr>
      </w:pPr>
    </w:p>
    <w:p w14:paraId="32582DAB" w14:textId="3C96B638" w:rsidR="00777E4C" w:rsidRPr="00B14701" w:rsidRDefault="00777E4C" w:rsidP="00E276FA">
      <w:pPr>
        <w:rPr>
          <w:rFonts w:eastAsia="Times New Roman" w:cs="Times New Roman"/>
          <w:i/>
          <w:color w:val="000000"/>
        </w:rPr>
      </w:pPr>
      <w:r w:rsidRPr="00B14701">
        <w:rPr>
          <w:rFonts w:eastAsia="Times New Roman" w:cs="Times New Roman"/>
          <w:color w:val="000000"/>
        </w:rPr>
        <w:t>T</w:t>
      </w:r>
      <w:r w:rsidR="00E276FA" w:rsidRPr="00B14701">
        <w:rPr>
          <w:rFonts w:eastAsia="Times New Roman" w:cs="Times New Roman"/>
          <w:color w:val="000000"/>
        </w:rPr>
        <w:t>able 2.</w:t>
      </w:r>
      <w:r w:rsidR="00E276FA" w:rsidRPr="00B14701">
        <w:rPr>
          <w:rFonts w:eastAsia="Times New Roman" w:cs="Times New Roman"/>
          <w:i/>
          <w:color w:val="000000"/>
        </w:rPr>
        <w:t xml:space="preserve"> Definitions of Reconciliation Attitude Indicators </w:t>
      </w:r>
    </w:p>
    <w:p w14:paraId="0EB0898A" w14:textId="77777777" w:rsidR="00777E4C" w:rsidRPr="009A2EA5" w:rsidRDefault="00777E4C" w:rsidP="00777E4C">
      <w:pPr>
        <w:rPr>
          <w:rFonts w:eastAsia="Times New Roman" w:cs="Times New Roman"/>
          <w:color w:val="000000"/>
        </w:rPr>
      </w:pPr>
    </w:p>
    <w:tbl>
      <w:tblPr>
        <w:tblStyle w:val="TableGrid"/>
        <w:tblW w:w="92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05"/>
      </w:tblGrid>
      <w:tr w:rsidR="00777E4C" w14:paraId="2C57970F" w14:textId="77777777" w:rsidTr="00153898">
        <w:trPr>
          <w:trHeight w:val="1151"/>
        </w:trPr>
        <w:tc>
          <w:tcPr>
            <w:tcW w:w="2965" w:type="dxa"/>
          </w:tcPr>
          <w:p w14:paraId="7D1A77BE" w14:textId="55A1720F" w:rsidR="00777E4C" w:rsidRDefault="00777E4C" w:rsidP="00777E4C">
            <w:pPr>
              <w:rPr>
                <w:rFonts w:eastAsia="Times New Roman" w:cs="Times New Roman"/>
                <w:color w:val="000000"/>
              </w:rPr>
            </w:pPr>
            <w:r>
              <w:rPr>
                <w:rFonts w:eastAsia="Times New Roman" w:cs="Times New Roman"/>
                <w:color w:val="000000"/>
              </w:rPr>
              <w:t>Normative Statements</w:t>
            </w:r>
          </w:p>
        </w:tc>
        <w:tc>
          <w:tcPr>
            <w:tcW w:w="6305" w:type="dxa"/>
          </w:tcPr>
          <w:p w14:paraId="6758C3BE" w14:textId="4439E8AA" w:rsidR="00777E4C" w:rsidRDefault="00777E4C" w:rsidP="00777E4C">
            <w:pPr>
              <w:rPr>
                <w:rFonts w:eastAsia="Times New Roman" w:cs="Times New Roman"/>
                <w:color w:val="000000"/>
              </w:rPr>
            </w:pPr>
            <w:r>
              <w:rPr>
                <w:rFonts w:eastAsia="Times New Roman" w:cs="Times New Roman"/>
                <w:color w:val="000000"/>
              </w:rPr>
              <w:t xml:space="preserve">Discourse, ambience, perception of what kind of atmosphere should be present. Opinion is stated for reconciliation. A general picture of society is painted, a “generational vision” </w:t>
            </w:r>
          </w:p>
          <w:p w14:paraId="7B70AADB" w14:textId="56827F41" w:rsidR="00B14701" w:rsidRDefault="00B14701" w:rsidP="00777E4C">
            <w:pPr>
              <w:rPr>
                <w:rFonts w:eastAsia="Times New Roman" w:cs="Times New Roman"/>
                <w:color w:val="000000"/>
              </w:rPr>
            </w:pPr>
          </w:p>
        </w:tc>
      </w:tr>
      <w:tr w:rsidR="00777E4C" w14:paraId="0C70A939" w14:textId="77777777" w:rsidTr="00153898">
        <w:trPr>
          <w:trHeight w:val="858"/>
        </w:trPr>
        <w:tc>
          <w:tcPr>
            <w:tcW w:w="2965" w:type="dxa"/>
          </w:tcPr>
          <w:p w14:paraId="374AEBE6" w14:textId="57A3F864" w:rsidR="00777E4C" w:rsidRDefault="00777E4C" w:rsidP="00E276FA">
            <w:pPr>
              <w:rPr>
                <w:rFonts w:eastAsia="Times New Roman" w:cs="Times New Roman"/>
                <w:color w:val="000000"/>
              </w:rPr>
            </w:pPr>
            <w:r>
              <w:rPr>
                <w:rFonts w:eastAsia="Times New Roman" w:cs="Times New Roman"/>
                <w:color w:val="000000"/>
              </w:rPr>
              <w:t>Strategic Policy Statements</w:t>
            </w:r>
          </w:p>
        </w:tc>
        <w:tc>
          <w:tcPr>
            <w:tcW w:w="6305" w:type="dxa"/>
          </w:tcPr>
          <w:p w14:paraId="50489B0A" w14:textId="322D0028" w:rsidR="00777E4C" w:rsidRDefault="00777E4C" w:rsidP="00E276FA">
            <w:pPr>
              <w:rPr>
                <w:rFonts w:eastAsia="Times New Roman" w:cs="Times New Roman"/>
                <w:color w:val="000000"/>
              </w:rPr>
            </w:pPr>
            <w:r>
              <w:rPr>
                <w:rFonts w:eastAsia="Times New Roman" w:cs="Times New Roman"/>
                <w:color w:val="000000"/>
              </w:rPr>
              <w:t xml:space="preserve">Clear strategy that has been decided on communication of decision or intention. Specific suggestion for reconciliatory change (e.g., a peace agreement, </w:t>
            </w:r>
            <w:r w:rsidRPr="00777E4C">
              <w:rPr>
                <w:rFonts w:eastAsia="Times New Roman" w:cs="Times New Roman"/>
                <w:i/>
                <w:color w:val="000000"/>
              </w:rPr>
              <w:t>inviting</w:t>
            </w:r>
            <w:r>
              <w:rPr>
                <w:rFonts w:eastAsia="Times New Roman" w:cs="Times New Roman"/>
                <w:color w:val="000000"/>
              </w:rPr>
              <w:t xml:space="preserve"> to power sharing). </w:t>
            </w:r>
          </w:p>
        </w:tc>
      </w:tr>
    </w:tbl>
    <w:p w14:paraId="57FAC0C5" w14:textId="5B8B371A" w:rsidR="00E276FA" w:rsidRPr="00E276FA" w:rsidRDefault="002B2F62" w:rsidP="00E276FA">
      <w:pPr>
        <w:rPr>
          <w:rFonts w:eastAsia="Times New Roman" w:cs="Times New Roman"/>
          <w:i/>
          <w:iCs/>
          <w:color w:val="333333"/>
        </w:rPr>
      </w:pPr>
      <w:r w:rsidRPr="00E276FA">
        <w:rPr>
          <w:rFonts w:eastAsia="Times New Roman" w:cs="Times New Roman"/>
          <w:i/>
          <w:color w:val="000000"/>
        </w:rPr>
        <w:t>Note.</w:t>
      </w:r>
      <w:r w:rsidRPr="00E276FA">
        <w:rPr>
          <w:rFonts w:eastAsia="Times New Roman" w:cs="Times New Roman"/>
          <w:color w:val="000000"/>
        </w:rPr>
        <w:t xml:space="preserve"> From “</w:t>
      </w:r>
      <w:r w:rsidR="00473CE0" w:rsidRPr="00E276FA">
        <w:rPr>
          <w:rFonts w:eastAsia="Times New Roman" w:cs="Times New Roman"/>
          <w:color w:val="000000"/>
        </w:rPr>
        <w:t xml:space="preserve">Analyzing </w:t>
      </w:r>
      <w:r w:rsidR="00E276FA" w:rsidRPr="00E276FA">
        <w:rPr>
          <w:rFonts w:eastAsia="Times New Roman" w:cs="Times New Roman"/>
          <w:color w:val="000000"/>
        </w:rPr>
        <w:t>Reconciliation</w:t>
      </w:r>
      <w:r w:rsidR="00473CE0" w:rsidRPr="00E276FA">
        <w:rPr>
          <w:rFonts w:eastAsia="Times New Roman" w:cs="Times New Roman"/>
          <w:color w:val="000000"/>
        </w:rPr>
        <w:t>…</w:t>
      </w:r>
      <w:r w:rsidRPr="00E276FA">
        <w:rPr>
          <w:rFonts w:eastAsia="Times New Roman" w:cs="Times New Roman"/>
          <w:color w:val="000000"/>
        </w:rPr>
        <w:t xml:space="preserve">" by </w:t>
      </w:r>
      <w:r w:rsidR="00473CE0" w:rsidRPr="00E276FA">
        <w:rPr>
          <w:rFonts w:eastAsia="Times New Roman" w:cs="Times New Roman"/>
          <w:color w:val="000000"/>
        </w:rPr>
        <w:t>Karen Brounéus</w:t>
      </w:r>
      <w:r w:rsidRPr="00E276FA">
        <w:rPr>
          <w:rFonts w:eastAsia="Times New Roman" w:cs="Times New Roman"/>
          <w:color w:val="000000"/>
        </w:rPr>
        <w:t xml:space="preserve">, 2008, </w:t>
      </w:r>
      <w:r w:rsidR="007D52C0" w:rsidRPr="00B14701">
        <w:rPr>
          <w:rFonts w:eastAsia="Times New Roman" w:cs="Times New Roman"/>
          <w:i/>
          <w:iCs/>
          <w:color w:val="000000" w:themeColor="text1"/>
        </w:rPr>
        <w:t xml:space="preserve">Journal </w:t>
      </w:r>
      <w:r w:rsidR="00E37741">
        <w:rPr>
          <w:rFonts w:eastAsia="Times New Roman" w:cs="Times New Roman"/>
          <w:i/>
          <w:iCs/>
          <w:color w:val="000000" w:themeColor="text1"/>
        </w:rPr>
        <w:t>o</w:t>
      </w:r>
      <w:r w:rsidR="007D52C0" w:rsidRPr="00B14701">
        <w:rPr>
          <w:rFonts w:eastAsia="Times New Roman" w:cs="Times New Roman"/>
          <w:i/>
          <w:iCs/>
          <w:color w:val="000000" w:themeColor="text1"/>
        </w:rPr>
        <w:t>f Peace</w:t>
      </w:r>
    </w:p>
    <w:p w14:paraId="220731E5" w14:textId="38BA19F4" w:rsidR="00153898" w:rsidRPr="00E276FA" w:rsidRDefault="007D52C0" w:rsidP="00E276FA">
      <w:pPr>
        <w:rPr>
          <w:rFonts w:eastAsia="Times New Roman" w:cs="Times New Roman"/>
          <w:color w:val="000000"/>
        </w:rPr>
      </w:pPr>
      <w:r w:rsidRPr="00B14701">
        <w:rPr>
          <w:rFonts w:eastAsia="Times New Roman" w:cs="Times New Roman"/>
          <w:i/>
          <w:iCs/>
          <w:color w:val="000000" w:themeColor="text1"/>
        </w:rPr>
        <w:t>Psychology</w:t>
      </w:r>
      <w:r w:rsidR="002B2F62" w:rsidRPr="00B14701">
        <w:rPr>
          <w:rFonts w:eastAsia="Times New Roman" w:cs="Times New Roman"/>
          <w:color w:val="000000" w:themeColor="text1"/>
        </w:rPr>
        <w:t>, p.</w:t>
      </w:r>
      <w:r w:rsidR="00B14701">
        <w:rPr>
          <w:rFonts w:eastAsia="Times New Roman" w:cs="Times New Roman"/>
          <w:color w:val="000000" w:themeColor="text1"/>
        </w:rPr>
        <w:t xml:space="preserve"> </w:t>
      </w:r>
      <w:r w:rsidR="00E276FA" w:rsidRPr="00B14701">
        <w:rPr>
          <w:rFonts w:eastAsia="Times New Roman" w:cs="Times New Roman"/>
          <w:color w:val="000000" w:themeColor="text1"/>
        </w:rPr>
        <w:t>300</w:t>
      </w:r>
    </w:p>
    <w:p w14:paraId="7A3D5CD1" w14:textId="69A7F2BD" w:rsidR="00E276FA" w:rsidRDefault="00E276FA" w:rsidP="00E276FA">
      <w:pPr>
        <w:rPr>
          <w:rFonts w:eastAsia="Times New Roman" w:cs="Times New Roman"/>
          <w:color w:val="000000"/>
        </w:rPr>
      </w:pPr>
    </w:p>
    <w:p w14:paraId="6B18276E" w14:textId="77777777" w:rsidR="007412C8" w:rsidRDefault="007412C8" w:rsidP="00E276FA">
      <w:pPr>
        <w:rPr>
          <w:rFonts w:eastAsia="Times New Roman" w:cs="Times New Roman"/>
          <w:color w:val="000000"/>
        </w:rPr>
      </w:pPr>
    </w:p>
    <w:p w14:paraId="76B3694A" w14:textId="77777777" w:rsidR="00E276FA" w:rsidRPr="009A2EA5" w:rsidRDefault="00E276FA" w:rsidP="00E276FA">
      <w:pPr>
        <w:rPr>
          <w:rFonts w:eastAsia="Times New Roman" w:cs="Times New Roman"/>
          <w:color w:val="000000"/>
        </w:rPr>
      </w:pPr>
    </w:p>
    <w:p w14:paraId="032D3352" w14:textId="6B48298E" w:rsidR="00703D67" w:rsidRPr="00C8042A" w:rsidRDefault="00703D67" w:rsidP="00465B49">
      <w:pPr>
        <w:spacing w:line="480" w:lineRule="auto"/>
        <w:ind w:firstLine="720"/>
        <w:rPr>
          <w:rFonts w:eastAsia="Times New Roman" w:cs="Times New Roman"/>
          <w:color w:val="000000"/>
        </w:rPr>
      </w:pPr>
      <w:r w:rsidRPr="009A2EA5">
        <w:rPr>
          <w:rFonts w:eastAsia="Times New Roman" w:cs="Times New Roman"/>
          <w:color w:val="000000"/>
        </w:rPr>
        <w:t xml:space="preserve">The </w:t>
      </w:r>
      <w:r w:rsidRPr="00C8042A">
        <w:rPr>
          <w:rFonts w:eastAsia="Times New Roman" w:cs="Times New Roman"/>
          <w:color w:val="000000"/>
        </w:rPr>
        <w:t xml:space="preserve">key signal of behavior (symbolic and judicial </w:t>
      </w:r>
      <w:r w:rsidR="00D20CF5" w:rsidRPr="00C8042A">
        <w:rPr>
          <w:rFonts w:eastAsia="Times New Roman" w:cs="Times New Roman"/>
          <w:color w:val="000000"/>
        </w:rPr>
        <w:t>acts</w:t>
      </w:r>
      <w:r w:rsidRPr="00C8042A">
        <w:rPr>
          <w:rFonts w:eastAsia="Times New Roman" w:cs="Times New Roman"/>
          <w:color w:val="000000"/>
        </w:rPr>
        <w:t xml:space="preserve">) is that a “concrete action” takes place (Brounéus, 2008, p. 299). The attitude category qualifies any “political statements that are made to convey a shift in attitude regarding structural reform and vis-a-vis former enemies” (Brounéus, 2008, p. 300). This thesis does not take into account the genuineness of an attitude shift as that would be complicated to decipher. However, it </w:t>
      </w:r>
      <w:r w:rsidRPr="00C8042A">
        <w:rPr>
          <w:rFonts w:eastAsia="Times New Roman" w:cs="Times New Roman"/>
          <w:color w:val="000000"/>
        </w:rPr>
        <w:lastRenderedPageBreak/>
        <w:t xml:space="preserve">is reasonable to measure the appearance of attitudinal shifts. Brounéus allows that the “act or statement per se does not have to include a direct reference to reconciliation” it can be implied (2008, p. 300). </w:t>
      </w:r>
    </w:p>
    <w:p w14:paraId="78167055" w14:textId="1BD66158" w:rsidR="00703D67" w:rsidRPr="00C8042A" w:rsidRDefault="00703D67" w:rsidP="00A15E8F">
      <w:pPr>
        <w:spacing w:line="480" w:lineRule="auto"/>
        <w:ind w:firstLine="720"/>
        <w:rPr>
          <w:rFonts w:eastAsia="Times New Roman" w:cs="Times New Roman"/>
          <w:color w:val="000000"/>
        </w:rPr>
      </w:pPr>
      <w:r w:rsidRPr="00C8042A">
        <w:rPr>
          <w:rFonts w:ascii="Baskerville Old Face" w:eastAsia="Times New Roman" w:hAnsi="Baskerville Old Face" w:cstheme="minorHAnsi"/>
          <w:b/>
          <w:color w:val="000000"/>
        </w:rPr>
        <w:t>Symbolic acts</w:t>
      </w:r>
      <w:r w:rsidRPr="00C8042A">
        <w:rPr>
          <w:rFonts w:eastAsia="Times New Roman" w:cs="Times New Roman"/>
          <w:color w:val="000000"/>
        </w:rPr>
        <w:t xml:space="preserve"> are an “official acknowledgment of an expression of remorse for past wrong (Brounéus, 2008, p. 301). The following is an example of symbolic act documented in Brounéus study: </w:t>
      </w:r>
    </w:p>
    <w:p w14:paraId="7C8E6726" w14:textId="3FC618B1" w:rsidR="00E35075" w:rsidRPr="00C8042A" w:rsidRDefault="00703D67" w:rsidP="008F1C8B">
      <w:pPr>
        <w:ind w:left="720"/>
        <w:rPr>
          <w:rFonts w:eastAsia="Times New Roman" w:cs="Times New Roman"/>
          <w:color w:val="000000"/>
        </w:rPr>
      </w:pPr>
      <w:r w:rsidRPr="00C8042A">
        <w:rPr>
          <w:rFonts w:eastAsia="Times New Roman" w:cs="Times New Roman"/>
        </w:rPr>
        <w:t>At the end of April 2000, Emmanuel Habyarimana, a Hutu and a senior army officer in the FAR (former Rwandan Armed Forces) was appointed as Defense Minister. Analysts in Kigali saw the appointment of a Hutu as head of the army as a positive gesture towards reconciliation</w:t>
      </w:r>
      <w:r w:rsidR="008F1C8B">
        <w:rPr>
          <w:rFonts w:eastAsia="Times New Roman" w:cs="Times New Roman"/>
        </w:rPr>
        <w:t>.</w:t>
      </w:r>
      <w:r w:rsidRPr="00C8042A">
        <w:rPr>
          <w:rFonts w:eastAsia="Times New Roman" w:cs="Times New Roman"/>
        </w:rPr>
        <w:t xml:space="preserve"> (ARB, 2000; May 13967)</w:t>
      </w:r>
    </w:p>
    <w:p w14:paraId="0524B1D2" w14:textId="77777777" w:rsidR="00E35075" w:rsidRPr="00C8042A" w:rsidRDefault="00E35075" w:rsidP="00E35075">
      <w:pPr>
        <w:rPr>
          <w:rFonts w:eastAsia="Times New Roman" w:cs="Times New Roman"/>
        </w:rPr>
      </w:pPr>
    </w:p>
    <w:p w14:paraId="7B1D514B" w14:textId="77777777" w:rsidR="00703D67" w:rsidRPr="00C8042A" w:rsidRDefault="00703D67" w:rsidP="00A15E8F">
      <w:pPr>
        <w:spacing w:line="480" w:lineRule="auto"/>
        <w:ind w:firstLine="720"/>
        <w:rPr>
          <w:rFonts w:eastAsia="Times New Roman" w:cs="Times New Roman"/>
          <w:color w:val="000000"/>
        </w:rPr>
      </w:pPr>
      <w:r w:rsidRPr="00C8042A">
        <w:rPr>
          <w:rFonts w:ascii="Baskerville Old Face" w:eastAsia="Times New Roman" w:hAnsi="Baskerville Old Face" w:cs="Times New Roman"/>
          <w:b/>
          <w:color w:val="000000"/>
        </w:rPr>
        <w:t>Judicial acts</w:t>
      </w:r>
      <w:r w:rsidRPr="00C8042A">
        <w:rPr>
          <w:rFonts w:eastAsia="Times New Roman" w:cs="Times New Roman"/>
          <w:color w:val="000000"/>
        </w:rPr>
        <w:t xml:space="preserve"> are the most requested indicator that the international community and victims push for to bring justice to crimes committed. Brouneus (2008) points out</w:t>
      </w:r>
      <w:r w:rsidRPr="009A2EA5">
        <w:rPr>
          <w:rFonts w:eastAsia="Times New Roman" w:cs="Times New Roman"/>
          <w:color w:val="000000"/>
        </w:rPr>
        <w:t xml:space="preserve"> there are two types of justice—retributive and restorative—she cautions that there needs to be a balance of both in every situation. Brounéus examples of retributive justice are Truth and Reconciliation Commissions, tribunals, and trials, ways in which the truth is exposed. Restorative justice is more controversial, for instance, “giving perpetrators amnesty to avoid disturbing a </w:t>
      </w:r>
      <w:r w:rsidRPr="00C8042A">
        <w:rPr>
          <w:rFonts w:eastAsia="Times New Roman" w:cs="Times New Roman"/>
          <w:color w:val="000000"/>
        </w:rPr>
        <w:t xml:space="preserve">fragile peace” (Brounéus, 2008, p. 301). The following is an example of judicial act documented in Brounéus study: </w:t>
      </w:r>
    </w:p>
    <w:p w14:paraId="4958D4B2" w14:textId="1A7D8E9D" w:rsidR="00703D67" w:rsidRPr="00C8042A" w:rsidRDefault="00703D67" w:rsidP="008F1C8B">
      <w:pPr>
        <w:ind w:left="720"/>
        <w:rPr>
          <w:rFonts w:eastAsia="Times New Roman" w:cs="Times New Roman"/>
        </w:rPr>
      </w:pPr>
      <w:r w:rsidRPr="00C8042A">
        <w:rPr>
          <w:rFonts w:eastAsia="Times New Roman" w:cs="Times New Roman"/>
        </w:rPr>
        <w:t>On 13 September 1995, a joint UN-Rwandan Commission of Inquiry was</w:t>
      </w:r>
      <w:r w:rsidR="008F1C8B">
        <w:rPr>
          <w:rFonts w:eastAsia="Times New Roman" w:cs="Times New Roman"/>
        </w:rPr>
        <w:t xml:space="preserve"> </w:t>
      </w:r>
      <w:r w:rsidRPr="00C8042A">
        <w:rPr>
          <w:rFonts w:eastAsia="Times New Roman" w:cs="Times New Roman"/>
        </w:rPr>
        <w:t>set up in order to identify RPF soldiers to be punished for having reacted in an excessive manner during fights with Hutu militias</w:t>
      </w:r>
      <w:r w:rsidR="0023423A" w:rsidRPr="00C8042A">
        <w:rPr>
          <w:rFonts w:eastAsia="Times New Roman" w:cs="Times New Roman"/>
        </w:rPr>
        <w:t>.</w:t>
      </w:r>
      <w:r w:rsidRPr="00C8042A">
        <w:rPr>
          <w:rFonts w:eastAsia="Times New Roman" w:cs="Times New Roman"/>
        </w:rPr>
        <w:t xml:space="preserve"> (ARB, 1995; Sept. 11992)</w:t>
      </w:r>
    </w:p>
    <w:p w14:paraId="2E053977" w14:textId="77777777" w:rsidR="00E35075" w:rsidRPr="00C8042A" w:rsidRDefault="00E35075" w:rsidP="00E35075">
      <w:pPr>
        <w:spacing w:line="480" w:lineRule="auto"/>
        <w:ind w:firstLine="720"/>
        <w:rPr>
          <w:rFonts w:ascii="Baskerville Old Face" w:eastAsia="Times New Roman" w:hAnsi="Baskerville Old Face" w:cs="Times New Roman"/>
          <w:b/>
          <w:color w:val="000000"/>
        </w:rPr>
      </w:pPr>
    </w:p>
    <w:p w14:paraId="6FE49C69" w14:textId="444BE10B" w:rsidR="00703D67" w:rsidRPr="009A2EA5" w:rsidRDefault="00703D67" w:rsidP="00E35075">
      <w:pPr>
        <w:spacing w:line="480" w:lineRule="auto"/>
        <w:ind w:firstLine="720"/>
        <w:rPr>
          <w:rFonts w:eastAsia="Times New Roman" w:cs="Times New Roman"/>
          <w:color w:val="000000"/>
        </w:rPr>
      </w:pPr>
      <w:r w:rsidRPr="00C8042A">
        <w:rPr>
          <w:rFonts w:ascii="Baskerville Old Face" w:eastAsia="Times New Roman" w:hAnsi="Baskerville Old Face" w:cs="Times New Roman"/>
          <w:b/>
          <w:color w:val="000000"/>
        </w:rPr>
        <w:t>Normative statements</w:t>
      </w:r>
      <w:r w:rsidRPr="00C8042A">
        <w:rPr>
          <w:rFonts w:eastAsia="Times New Roman" w:cs="Times New Roman"/>
          <w:color w:val="000000"/>
        </w:rPr>
        <w:t xml:space="preserve"> occur when a top-tier politician “discloses an ambiance, a perception of what kind of atmosphere should be present in society between former enemies for reconciliation” (Brounéus, 2008, p. 301). Normative statements portray a long-term “generational vision” (Brounéus, 2008, p. 301). This thesis does not evaluate the “moral and ethical” nature of the statements, but rather the “general picture of society </w:t>
      </w:r>
      <w:r w:rsidRPr="00C8042A">
        <w:rPr>
          <w:rFonts w:eastAsia="Times New Roman" w:cs="Times New Roman"/>
          <w:color w:val="000000"/>
        </w:rPr>
        <w:lastRenderedPageBreak/>
        <w:t>is painted” (Brounéus, 2008, p. 301). The following</w:t>
      </w:r>
      <w:r w:rsidRPr="009A2EA5">
        <w:rPr>
          <w:rFonts w:eastAsia="Times New Roman" w:cs="Times New Roman"/>
          <w:color w:val="000000"/>
        </w:rPr>
        <w:t xml:space="preserve"> is an example of a normative statement documented in Brounéus study: </w:t>
      </w:r>
    </w:p>
    <w:p w14:paraId="3982651A" w14:textId="2CF5EFB6" w:rsidR="00703D67" w:rsidRPr="00C8042A" w:rsidRDefault="00703D67" w:rsidP="008F1C8B">
      <w:pPr>
        <w:ind w:left="720"/>
        <w:rPr>
          <w:rFonts w:eastAsia="Times New Roman" w:cs="Times New Roman"/>
        </w:rPr>
      </w:pPr>
      <w:r w:rsidRPr="00B6747F">
        <w:rPr>
          <w:rFonts w:eastAsia="Times New Roman" w:cs="Times New Roman"/>
        </w:rPr>
        <w:t xml:space="preserve">On 8 December 1994, General and Vice- President Paul Kagame said in London: ‘we reject any idea of amnesty for the sake </w:t>
      </w:r>
      <w:r w:rsidR="001B167B" w:rsidRPr="00B6747F">
        <w:rPr>
          <w:rFonts w:eastAsia="Times New Roman" w:cs="Times New Roman"/>
        </w:rPr>
        <w:t xml:space="preserve">of </w:t>
      </w:r>
      <w:r w:rsidRPr="00B6747F">
        <w:rPr>
          <w:rFonts w:eastAsia="Times New Roman" w:cs="Times New Roman"/>
        </w:rPr>
        <w:t xml:space="preserve">national reconciliation. Bringing those responsible to justice is essential. I don’t understand what reconciliation would mean unless some of those responsible were brought to justice. Justice </w:t>
      </w:r>
      <w:r w:rsidRPr="00C8042A">
        <w:rPr>
          <w:rFonts w:eastAsia="Times New Roman" w:cs="Times New Roman"/>
        </w:rPr>
        <w:t>would help bring about reconciliation</w:t>
      </w:r>
      <w:r w:rsidR="008F1C8B">
        <w:rPr>
          <w:rFonts w:eastAsia="Times New Roman" w:cs="Times New Roman"/>
        </w:rPr>
        <w:t>.</w:t>
      </w:r>
      <w:r w:rsidR="00E276FA" w:rsidRPr="00C8042A">
        <w:rPr>
          <w:rFonts w:eastAsia="Times New Roman" w:cs="Times New Roman"/>
        </w:rPr>
        <w:t xml:space="preserve"> </w:t>
      </w:r>
      <w:r w:rsidRPr="00C8042A">
        <w:rPr>
          <w:rFonts w:eastAsia="Times New Roman" w:cs="Times New Roman"/>
        </w:rPr>
        <w:t>(ARB, 1994; Dec. 11693</w:t>
      </w:r>
      <w:r w:rsidR="0023423A" w:rsidRPr="00C8042A">
        <w:rPr>
          <w:rFonts w:eastAsia="Times New Roman" w:cs="Times New Roman"/>
        </w:rPr>
        <w:t>)</w:t>
      </w:r>
    </w:p>
    <w:p w14:paraId="0D00BD1F" w14:textId="77777777" w:rsidR="00E35075" w:rsidRPr="00C8042A" w:rsidRDefault="00E35075" w:rsidP="00E35075">
      <w:pPr>
        <w:rPr>
          <w:rFonts w:eastAsia="Times New Roman" w:cs="Times New Roman"/>
        </w:rPr>
      </w:pPr>
    </w:p>
    <w:p w14:paraId="34B2C419" w14:textId="2C7CEBAC" w:rsidR="00703D67" w:rsidRPr="009A2EA5" w:rsidRDefault="00703D67" w:rsidP="00E276FA">
      <w:pPr>
        <w:spacing w:line="480" w:lineRule="auto"/>
        <w:ind w:firstLine="720"/>
        <w:rPr>
          <w:rFonts w:eastAsia="Times New Roman" w:cs="Times New Roman"/>
          <w:color w:val="000000"/>
        </w:rPr>
      </w:pPr>
      <w:r w:rsidRPr="00C8042A">
        <w:rPr>
          <w:rFonts w:ascii="Baskerville Old Face" w:eastAsia="Times New Roman" w:hAnsi="Baskerville Old Face" w:cs="Times New Roman"/>
          <w:b/>
          <w:color w:val="000000"/>
        </w:rPr>
        <w:t>Strategic policy statements</w:t>
      </w:r>
      <w:r w:rsidRPr="00C8042A">
        <w:rPr>
          <w:rFonts w:eastAsia="Times New Roman" w:cs="Times New Roman"/>
          <w:color w:val="000000"/>
        </w:rPr>
        <w:t xml:space="preserve"> are political strategies that may or may not move reconciliation forward. The two defining characteristics that are needed in a strategic policy statement is that it is specific and concrete (Brounéus, 2008). The statement will </w:t>
      </w:r>
      <w:r w:rsidR="00520D66">
        <w:rPr>
          <w:rFonts w:eastAsia="Times New Roman" w:cs="Times New Roman"/>
          <w:color w:val="000000"/>
        </w:rPr>
        <w:t>plan a</w:t>
      </w:r>
      <w:r w:rsidRPr="00C8042A">
        <w:rPr>
          <w:rFonts w:eastAsia="Times New Roman" w:cs="Times New Roman"/>
          <w:color w:val="000000"/>
        </w:rPr>
        <w:t xml:space="preserve"> structural change that will </w:t>
      </w:r>
      <w:r w:rsidR="00520D66">
        <w:rPr>
          <w:rFonts w:eastAsia="Times New Roman" w:cs="Times New Roman"/>
          <w:color w:val="000000"/>
        </w:rPr>
        <w:t>detail</w:t>
      </w:r>
      <w:r w:rsidRPr="00C8042A">
        <w:rPr>
          <w:rFonts w:eastAsia="Times New Roman" w:cs="Times New Roman"/>
          <w:color w:val="000000"/>
        </w:rPr>
        <w:t xml:space="preserve"> how former rivals will coexist with each other (Brounéus, 2008). Usually, these statements are a good first preview of what needs to happen to see reconciliation. Brounéus states that when a strong symbolic act and a strategic political statement are partnered, there is a higher chance that change will occur and it is not just “cheap talk” (2008, p. 302). The following</w:t>
      </w:r>
      <w:r w:rsidRPr="009A2EA5">
        <w:rPr>
          <w:rFonts w:eastAsia="Times New Roman" w:cs="Times New Roman"/>
          <w:color w:val="000000"/>
        </w:rPr>
        <w:t xml:space="preserve"> is an example of strategic policy statement documented in Brounéus study:</w:t>
      </w:r>
    </w:p>
    <w:p w14:paraId="74819338" w14:textId="3803FA70" w:rsidR="00F94DE7" w:rsidRPr="00C8042A" w:rsidRDefault="00703D67" w:rsidP="00E276FA">
      <w:pPr>
        <w:ind w:left="720"/>
        <w:rPr>
          <w:rFonts w:eastAsia="Times New Roman" w:cs="Times New Roman"/>
        </w:rPr>
      </w:pPr>
      <w:r w:rsidRPr="009A2EA5">
        <w:rPr>
          <w:rFonts w:eastAsia="Times New Roman" w:cs="Times New Roman"/>
        </w:rPr>
        <w:t xml:space="preserve">‘On 8 December 1994, General and Vice-President Kagame said in London: the 2500 ex-FAR soldiers that had returned to Rwanda could be reintegrated into the new </w:t>
      </w:r>
      <w:r w:rsidRPr="00C8042A">
        <w:rPr>
          <w:rFonts w:eastAsia="Times New Roman" w:cs="Times New Roman"/>
        </w:rPr>
        <w:t>40,000 strong army at a later stage</w:t>
      </w:r>
      <w:r w:rsidR="0023423A" w:rsidRPr="00C8042A">
        <w:rPr>
          <w:rFonts w:eastAsia="Times New Roman" w:cs="Times New Roman"/>
        </w:rPr>
        <w:t>.</w:t>
      </w:r>
      <w:r w:rsidRPr="00C8042A">
        <w:rPr>
          <w:rFonts w:eastAsia="Times New Roman" w:cs="Times New Roman"/>
        </w:rPr>
        <w:t xml:space="preserve"> (ARB, 1994; Dec. 11694) </w:t>
      </w:r>
    </w:p>
    <w:p w14:paraId="7F298062" w14:textId="0BAB5F8D" w:rsidR="00502BFE" w:rsidRDefault="00502BFE" w:rsidP="00502BFE">
      <w:pPr>
        <w:rPr>
          <w:rFonts w:eastAsia="Times New Roman" w:cs="Times New Roman"/>
        </w:rPr>
      </w:pPr>
    </w:p>
    <w:p w14:paraId="487D54ED" w14:textId="77777777" w:rsidR="008F1C8B" w:rsidRPr="00C8042A" w:rsidRDefault="008F1C8B" w:rsidP="00502BFE">
      <w:pPr>
        <w:rPr>
          <w:rFonts w:eastAsia="Times New Roman" w:cs="Times New Roman"/>
        </w:rPr>
      </w:pPr>
    </w:p>
    <w:p w14:paraId="214B0164" w14:textId="5C639CC2" w:rsidR="00703D67" w:rsidRPr="00C8042A" w:rsidRDefault="00703D67" w:rsidP="00F94DE7">
      <w:pPr>
        <w:pStyle w:val="Heading2"/>
        <w:jc w:val="center"/>
        <w:rPr>
          <w:rFonts w:ascii="Times New Roman" w:eastAsia="Times New Roman" w:hAnsi="Times New Roman" w:cs="Times New Roman"/>
          <w:i/>
          <w:color w:val="000000" w:themeColor="text1"/>
        </w:rPr>
      </w:pPr>
      <w:bookmarkStart w:id="10" w:name="_Toc529732026"/>
      <w:r w:rsidRPr="00C8042A">
        <w:rPr>
          <w:rFonts w:ascii="Times New Roman" w:eastAsia="Times New Roman" w:hAnsi="Times New Roman" w:cs="Times New Roman"/>
          <w:i/>
          <w:color w:val="000000" w:themeColor="text1"/>
        </w:rPr>
        <w:t>Source</w:t>
      </w:r>
      <w:bookmarkEnd w:id="10"/>
    </w:p>
    <w:p w14:paraId="06A59401" w14:textId="77777777" w:rsidR="00AC5EE4" w:rsidRPr="00C8042A" w:rsidRDefault="00AC5EE4" w:rsidP="00AC5EE4"/>
    <w:p w14:paraId="3690ECFE" w14:textId="70E08B49" w:rsidR="008F1C8B" w:rsidRDefault="00703D67" w:rsidP="008F1C8B">
      <w:pPr>
        <w:spacing w:line="480" w:lineRule="auto"/>
        <w:ind w:firstLine="720"/>
        <w:rPr>
          <w:rFonts w:eastAsia="Times New Roman" w:cs="Times New Roman"/>
          <w:color w:val="000000"/>
        </w:rPr>
      </w:pPr>
      <w:r w:rsidRPr="00C8042A">
        <w:rPr>
          <w:rFonts w:eastAsia="Times New Roman" w:cs="Times New Roman"/>
          <w:color w:val="000000"/>
        </w:rPr>
        <w:t>Brounéus emphasized the importance that all the data needed to be collected from a consistent source. The two sources that Brounéus relies on is the Regional Survey of the World (RSW) and the Africa Research Bulletin (ARB). However, due to funds, the RSW will be dismissed from this thesis. Blackwell publishes the Africa Research Bulletin which are monthly reports of the economic and political development of Africa</w:t>
      </w:r>
      <w:r w:rsidR="00520D66">
        <w:rPr>
          <w:rFonts w:eastAsia="Times New Roman" w:cs="Times New Roman"/>
          <w:color w:val="000000"/>
        </w:rPr>
        <w:t>n countries</w:t>
      </w:r>
      <w:r w:rsidRPr="00C8042A">
        <w:rPr>
          <w:rFonts w:eastAsia="Times New Roman" w:cs="Times New Roman"/>
          <w:color w:val="000000"/>
        </w:rPr>
        <w:t xml:space="preserve"> (Brounéus, 2008). The Africa Research Bulletin gathers information from “hundreds of reports from the local press, Websites, and radio, as well as the international </w:t>
      </w:r>
      <w:r w:rsidRPr="00C8042A">
        <w:rPr>
          <w:rFonts w:eastAsia="Times New Roman" w:cs="Times New Roman"/>
          <w:color w:val="000000"/>
        </w:rPr>
        <w:lastRenderedPageBreak/>
        <w:t>organization and news agencies” (Brounéus, 2008, p. 299). This periodical relies heavily on the press, and there is a possibility that the information could be skewed</w:t>
      </w:r>
      <w:r w:rsidRPr="009A2EA5">
        <w:rPr>
          <w:rFonts w:eastAsia="Times New Roman" w:cs="Times New Roman"/>
          <w:color w:val="000000"/>
        </w:rPr>
        <w:t xml:space="preserve"> during times when the </w:t>
      </w:r>
      <w:r>
        <w:rPr>
          <w:rFonts w:eastAsia="Times New Roman" w:cs="Times New Roman"/>
          <w:color w:val="000000"/>
        </w:rPr>
        <w:t>freedom of the press is</w:t>
      </w:r>
      <w:r w:rsidRPr="009A2EA5">
        <w:rPr>
          <w:rFonts w:eastAsia="Times New Roman" w:cs="Times New Roman"/>
          <w:color w:val="000000"/>
        </w:rPr>
        <w:t xml:space="preserve"> restricted. Having at least one source that provides “systematic and consistent” reporting is crucial to the credibility of this thesis. All information gathered from the African Research Bulletin will be documented word for word.</w:t>
      </w:r>
    </w:p>
    <w:p w14:paraId="55BD8B03" w14:textId="1ACE85EE" w:rsidR="00703D67" w:rsidRDefault="00703D67" w:rsidP="00AC5EE4">
      <w:pPr>
        <w:pStyle w:val="Heading2"/>
        <w:jc w:val="center"/>
        <w:rPr>
          <w:rFonts w:ascii="Times New Roman" w:eastAsia="Times New Roman" w:hAnsi="Times New Roman" w:cs="Times New Roman"/>
          <w:i/>
          <w:color w:val="000000" w:themeColor="text1"/>
        </w:rPr>
      </w:pPr>
      <w:bookmarkStart w:id="11" w:name="_Toc529732027"/>
      <w:r w:rsidRPr="00AC5EE4">
        <w:rPr>
          <w:rFonts w:ascii="Times New Roman" w:eastAsia="Times New Roman" w:hAnsi="Times New Roman" w:cs="Times New Roman"/>
          <w:i/>
          <w:color w:val="000000" w:themeColor="text1"/>
        </w:rPr>
        <w:t>Hypotheses</w:t>
      </w:r>
      <w:bookmarkEnd w:id="11"/>
    </w:p>
    <w:p w14:paraId="7FF4B753" w14:textId="77777777" w:rsidR="001D6C1E" w:rsidRPr="001D6C1E" w:rsidRDefault="001D6C1E" w:rsidP="001D6C1E"/>
    <w:p w14:paraId="45895B3C" w14:textId="6FC74924" w:rsidR="00520D66" w:rsidRPr="00520D66" w:rsidRDefault="00520D66" w:rsidP="001D6C1E">
      <w:pPr>
        <w:spacing w:line="480" w:lineRule="auto"/>
        <w:ind w:firstLine="720"/>
      </w:pPr>
      <w:r>
        <w:t xml:space="preserve">The following </w:t>
      </w:r>
      <w:r w:rsidR="008F1C8B">
        <w:t>hypo</w:t>
      </w:r>
      <w:r>
        <w:t>thes</w:t>
      </w:r>
      <w:r w:rsidR="001D6C1E">
        <w:t>es</w:t>
      </w:r>
      <w:r>
        <w:t xml:space="preserve"> were formulated by Brounéus </w:t>
      </w:r>
      <w:r w:rsidR="001D6C1E">
        <w:t xml:space="preserve">(2008) to be applied to case studies researching the effects of national reconciliation initiatives in post-conflict states:  </w:t>
      </w:r>
    </w:p>
    <w:p w14:paraId="1C8112A0" w14:textId="77777777" w:rsidR="00AC5EE4" w:rsidRPr="00AC5EE4" w:rsidRDefault="00AC5EE4" w:rsidP="00AC5EE4"/>
    <w:p w14:paraId="638AD24C" w14:textId="4B4DE33D" w:rsidR="00703D67" w:rsidRPr="009A2EA5" w:rsidRDefault="00703D67" w:rsidP="00A15E8F">
      <w:pPr>
        <w:spacing w:line="480" w:lineRule="auto"/>
        <w:ind w:firstLine="720"/>
        <w:rPr>
          <w:rFonts w:eastAsia="Times New Roman" w:cs="Times New Roman"/>
          <w:color w:val="000000"/>
        </w:rPr>
      </w:pPr>
      <w:r w:rsidRPr="009A2EA5">
        <w:rPr>
          <w:rFonts w:eastAsia="Times New Roman" w:cs="Times New Roman"/>
          <w:b/>
          <w:color w:val="000000"/>
        </w:rPr>
        <w:t>Hypothesis 1</w:t>
      </w:r>
      <w:r w:rsidRPr="009A2EA5">
        <w:rPr>
          <w:rFonts w:eastAsia="Times New Roman" w:cs="Times New Roman"/>
          <w:color w:val="000000"/>
        </w:rPr>
        <w:t xml:space="preserve">: </w:t>
      </w:r>
      <w:r w:rsidRPr="009A2EA5">
        <w:rPr>
          <w:rFonts w:eastAsia="Times New Roman" w:cs="Times New Roman"/>
          <w:i/>
          <w:color w:val="000000"/>
        </w:rPr>
        <w:t>More reconciliation initiatives may indicate less reconciliation</w:t>
      </w:r>
      <w:r w:rsidR="008F1C8B">
        <w:rPr>
          <w:rFonts w:eastAsia="Times New Roman" w:cs="Times New Roman"/>
          <w:i/>
          <w:color w:val="000000"/>
        </w:rPr>
        <w:t>.</w:t>
      </w:r>
    </w:p>
    <w:p w14:paraId="5FB29023" w14:textId="06136A10" w:rsidR="00703D67" w:rsidRPr="009A2EA5" w:rsidRDefault="00703D67" w:rsidP="00A15E8F">
      <w:pPr>
        <w:spacing w:line="480" w:lineRule="auto"/>
        <w:ind w:left="720"/>
        <w:rPr>
          <w:rFonts w:eastAsia="Times New Roman" w:cs="Times New Roman"/>
          <w:color w:val="000000"/>
        </w:rPr>
      </w:pPr>
      <w:r w:rsidRPr="009A2EA5">
        <w:rPr>
          <w:rFonts w:eastAsia="Times New Roman" w:cs="Times New Roman"/>
          <w:b/>
          <w:color w:val="000000"/>
        </w:rPr>
        <w:t>Hypothesis 2</w:t>
      </w:r>
      <w:r w:rsidRPr="009A2EA5">
        <w:rPr>
          <w:rFonts w:eastAsia="Times New Roman" w:cs="Times New Roman"/>
          <w:color w:val="000000"/>
        </w:rPr>
        <w:t xml:space="preserve">: </w:t>
      </w:r>
      <w:r w:rsidRPr="009A2EA5">
        <w:rPr>
          <w:rFonts w:eastAsia="Times New Roman" w:cs="Times New Roman"/>
          <w:i/>
          <w:color w:val="000000"/>
        </w:rPr>
        <w:t>Informal and local reconciliation initiatives may be more effective for producing actual reconciliation than formal and national reconciliation initiatives</w:t>
      </w:r>
      <w:r w:rsidR="008F1C8B">
        <w:rPr>
          <w:rFonts w:eastAsia="Times New Roman" w:cs="Times New Roman"/>
          <w:i/>
          <w:color w:val="000000"/>
        </w:rPr>
        <w:t>.</w:t>
      </w:r>
    </w:p>
    <w:p w14:paraId="41D27556" w14:textId="76131C3F" w:rsidR="00AC3233" w:rsidRDefault="00703D67" w:rsidP="00A15E8F">
      <w:pPr>
        <w:spacing w:line="480" w:lineRule="auto"/>
        <w:ind w:left="720"/>
        <w:rPr>
          <w:rFonts w:eastAsia="Times New Roman" w:cs="Times New Roman"/>
          <w:color w:val="000000"/>
        </w:rPr>
      </w:pPr>
      <w:r w:rsidRPr="009A2EA5">
        <w:rPr>
          <w:rFonts w:eastAsia="Times New Roman" w:cs="Times New Roman"/>
          <w:b/>
          <w:color w:val="000000"/>
        </w:rPr>
        <w:t>Hypothesis 3</w:t>
      </w:r>
      <w:r w:rsidRPr="009A2EA5">
        <w:rPr>
          <w:rFonts w:eastAsia="Times New Roman" w:cs="Times New Roman"/>
          <w:color w:val="000000"/>
        </w:rPr>
        <w:t xml:space="preserve">: </w:t>
      </w:r>
      <w:r w:rsidRPr="009A2EA5">
        <w:rPr>
          <w:rFonts w:eastAsia="Times New Roman" w:cs="Times New Roman"/>
          <w:i/>
          <w:color w:val="000000"/>
        </w:rPr>
        <w:t xml:space="preserve">Reconciliation initiatives being more sensitive to all parties are likely to be successful after a negotiated agreement than after the victory.  </w:t>
      </w:r>
      <w:r w:rsidRPr="009A2EA5">
        <w:rPr>
          <w:rFonts w:eastAsia="Times New Roman" w:cs="Times New Roman"/>
          <w:color w:val="000000"/>
        </w:rPr>
        <w:t xml:space="preserve"> </w:t>
      </w:r>
    </w:p>
    <w:p w14:paraId="6B2666BB" w14:textId="33F8DA35" w:rsidR="00703D67" w:rsidRPr="00703D67" w:rsidRDefault="009E3B14" w:rsidP="00AC3233">
      <w:pPr>
        <w:rPr>
          <w:rFonts w:eastAsia="Times New Roman" w:cs="Times New Roman"/>
          <w:color w:val="000000"/>
        </w:rPr>
      </w:pPr>
      <w:r>
        <w:rPr>
          <w:rFonts w:eastAsia="Times New Roman" w:cs="Times New Roman"/>
          <w:color w:val="000000"/>
        </w:rPr>
        <w:br w:type="page"/>
      </w:r>
    </w:p>
    <w:p w14:paraId="66B6C772" w14:textId="1F6ECFBA" w:rsidR="00703D67" w:rsidRDefault="002A7E71" w:rsidP="009905E1">
      <w:pPr>
        <w:pStyle w:val="Heading1"/>
        <w:spacing w:before="0" w:line="480" w:lineRule="auto"/>
        <w:rPr>
          <w:rFonts w:ascii="Times New Roman" w:hAnsi="Times New Roman" w:cs="Times New Roman"/>
          <w:b/>
          <w:color w:val="000000" w:themeColor="text1"/>
        </w:rPr>
      </w:pPr>
      <w:bookmarkStart w:id="12" w:name="_Toc526164042"/>
      <w:bookmarkStart w:id="13" w:name="_Toc529732028"/>
      <w:r w:rsidRPr="00AC5EE4">
        <w:rPr>
          <w:rFonts w:ascii="Times New Roman" w:hAnsi="Times New Roman" w:cs="Times New Roman"/>
          <w:b/>
          <w:color w:val="000000" w:themeColor="text1"/>
        </w:rPr>
        <w:lastRenderedPageBreak/>
        <w:t>SOUTH AFRICA</w:t>
      </w:r>
      <w:bookmarkEnd w:id="12"/>
      <w:bookmarkEnd w:id="13"/>
    </w:p>
    <w:p w14:paraId="7923D793" w14:textId="77777777" w:rsidR="00473CE0" w:rsidRPr="00473CE0" w:rsidRDefault="00473CE0" w:rsidP="00473CE0"/>
    <w:p w14:paraId="07E79508" w14:textId="70ACC4F6" w:rsidR="00CB1132" w:rsidRDefault="005F5EEC" w:rsidP="00A15E8F">
      <w:pPr>
        <w:spacing w:line="480" w:lineRule="auto"/>
        <w:ind w:firstLine="720"/>
        <w:rPr>
          <w:rFonts w:cs="Times New Roman"/>
        </w:rPr>
      </w:pPr>
      <w:r>
        <w:rPr>
          <w:rFonts w:cs="Times New Roman"/>
        </w:rPr>
        <w:t xml:space="preserve">Stuart </w:t>
      </w:r>
      <w:r w:rsidRPr="00DC3BE8">
        <w:rPr>
          <w:rFonts w:cs="Times New Roman"/>
        </w:rPr>
        <w:t xml:space="preserve">Kaufman </w:t>
      </w:r>
      <w:r w:rsidR="003B3A63" w:rsidRPr="00DC3BE8">
        <w:rPr>
          <w:rFonts w:cs="Times New Roman"/>
        </w:rPr>
        <w:t>(201</w:t>
      </w:r>
      <w:r w:rsidR="00CB2DD6" w:rsidRPr="00DC3BE8">
        <w:rPr>
          <w:rFonts w:cs="Times New Roman"/>
        </w:rPr>
        <w:t>7</w:t>
      </w:r>
      <w:r w:rsidR="003B3A63" w:rsidRPr="00DC3BE8">
        <w:rPr>
          <w:rFonts w:cs="Times New Roman"/>
        </w:rPr>
        <w:t xml:space="preserve">) </w:t>
      </w:r>
      <w:r w:rsidRPr="00DC3BE8">
        <w:rPr>
          <w:rFonts w:cs="Times New Roman"/>
        </w:rPr>
        <w:t xml:space="preserve">categorized </w:t>
      </w:r>
      <w:r w:rsidR="00CB1132" w:rsidRPr="00DC3BE8">
        <w:rPr>
          <w:rFonts w:cs="Times New Roman"/>
        </w:rPr>
        <w:t>what took place in South Africa</w:t>
      </w:r>
      <w:r w:rsidRPr="00DC3BE8">
        <w:rPr>
          <w:rFonts w:cs="Times New Roman"/>
        </w:rPr>
        <w:t xml:space="preserve"> </w:t>
      </w:r>
      <w:r w:rsidR="00CB1132" w:rsidRPr="00DC3BE8">
        <w:rPr>
          <w:rFonts w:cs="Times New Roman"/>
        </w:rPr>
        <w:t xml:space="preserve">between the </w:t>
      </w:r>
      <w:r w:rsidR="0095111A" w:rsidRPr="00DC3BE8">
        <w:rPr>
          <w:rFonts w:cs="Times New Roman"/>
        </w:rPr>
        <w:t>mid-1980s and the mid-</w:t>
      </w:r>
      <w:r w:rsidRPr="00DC3BE8">
        <w:rPr>
          <w:rFonts w:cs="Times New Roman"/>
        </w:rPr>
        <w:t>1990s as a civil war</w:t>
      </w:r>
      <w:r w:rsidR="003B3A63" w:rsidRPr="00DC3BE8">
        <w:rPr>
          <w:rFonts w:cs="Times New Roman"/>
        </w:rPr>
        <w:t xml:space="preserve">. </w:t>
      </w:r>
      <w:r w:rsidRPr="00DC3BE8">
        <w:rPr>
          <w:rFonts w:cs="Times New Roman"/>
        </w:rPr>
        <w:t>It is reported that 20,000 people died during apartheid</w:t>
      </w:r>
      <w:r w:rsidR="00AC0449" w:rsidRPr="00DC3BE8">
        <w:rPr>
          <w:rFonts w:cs="Times New Roman"/>
        </w:rPr>
        <w:t xml:space="preserve"> (Kaufman, 2017)</w:t>
      </w:r>
      <w:r w:rsidRPr="00DC3BE8">
        <w:rPr>
          <w:rFonts w:cs="Times New Roman"/>
        </w:rPr>
        <w:t>.</w:t>
      </w:r>
      <w:r>
        <w:rPr>
          <w:rFonts w:cs="Times New Roman"/>
        </w:rPr>
        <w:t xml:space="preserve"> </w:t>
      </w:r>
      <w:r w:rsidR="00517E36">
        <w:rPr>
          <w:rFonts w:cs="Times New Roman"/>
        </w:rPr>
        <w:t>However</w:t>
      </w:r>
      <w:r w:rsidR="00323A7A">
        <w:rPr>
          <w:rFonts w:cs="Times New Roman"/>
        </w:rPr>
        <w:t>, within a short period of time of</w:t>
      </w:r>
      <w:r w:rsidR="00517E36">
        <w:rPr>
          <w:rFonts w:cs="Times New Roman"/>
        </w:rPr>
        <w:t xml:space="preserve"> the last </w:t>
      </w:r>
      <w:r w:rsidR="00F864D0">
        <w:rPr>
          <w:rFonts w:cs="Times New Roman"/>
        </w:rPr>
        <w:t>final months</w:t>
      </w:r>
      <w:r w:rsidR="00517E36">
        <w:rPr>
          <w:rFonts w:cs="Times New Roman"/>
        </w:rPr>
        <w:t xml:space="preserve"> of apartheid 14,000 people</w:t>
      </w:r>
      <w:r w:rsidR="00F864D0">
        <w:rPr>
          <w:rFonts w:cs="Times New Roman"/>
        </w:rPr>
        <w:t xml:space="preserve"> were </w:t>
      </w:r>
      <w:r w:rsidR="00F864D0" w:rsidRPr="00C8042A">
        <w:rPr>
          <w:rFonts w:cs="Times New Roman"/>
        </w:rPr>
        <w:t>murdered (Bruce 2014).</w:t>
      </w:r>
      <w:r w:rsidR="00F864D0">
        <w:rPr>
          <w:rFonts w:cs="Times New Roman"/>
        </w:rPr>
        <w:t xml:space="preserve"> </w:t>
      </w:r>
    </w:p>
    <w:p w14:paraId="696996B5" w14:textId="61500513" w:rsidR="00FB2B58" w:rsidRPr="00DC3BE8" w:rsidRDefault="00CB1132" w:rsidP="00A15E8F">
      <w:pPr>
        <w:spacing w:line="480" w:lineRule="auto"/>
        <w:ind w:firstLine="720"/>
        <w:rPr>
          <w:rFonts w:cs="Times New Roman"/>
        </w:rPr>
      </w:pPr>
      <w:r w:rsidRPr="00521521">
        <w:rPr>
          <w:rFonts w:cs="Times New Roman"/>
        </w:rPr>
        <w:t xml:space="preserve">The National Party government </w:t>
      </w:r>
      <w:r w:rsidR="0047227A">
        <w:rPr>
          <w:rFonts w:cs="Times New Roman"/>
        </w:rPr>
        <w:t>enforced</w:t>
      </w:r>
      <w:r w:rsidR="00205E8D">
        <w:rPr>
          <w:rFonts w:cs="Times New Roman"/>
        </w:rPr>
        <w:t xml:space="preserve"> racial segregation </w:t>
      </w:r>
      <w:r w:rsidR="0047227A">
        <w:rPr>
          <w:rFonts w:cs="Times New Roman"/>
        </w:rPr>
        <w:t xml:space="preserve">by passing </w:t>
      </w:r>
      <w:r w:rsidR="0047227A" w:rsidRPr="00DC3BE8">
        <w:rPr>
          <w:rFonts w:cs="Times New Roman"/>
        </w:rPr>
        <w:t xml:space="preserve">suppressive </w:t>
      </w:r>
      <w:r w:rsidRPr="00DC3BE8">
        <w:rPr>
          <w:rFonts w:cs="Times New Roman"/>
        </w:rPr>
        <w:t xml:space="preserve">laws against </w:t>
      </w:r>
      <w:r w:rsidR="0047227A" w:rsidRPr="00DC3BE8">
        <w:rPr>
          <w:rFonts w:cs="Times New Roman"/>
        </w:rPr>
        <w:t xml:space="preserve">the </w:t>
      </w:r>
      <w:r w:rsidRPr="00DC3BE8">
        <w:rPr>
          <w:rFonts w:cs="Times New Roman"/>
        </w:rPr>
        <w:t>black community (UCDP</w:t>
      </w:r>
      <w:r w:rsidR="006002A4" w:rsidRPr="00DC3BE8">
        <w:rPr>
          <w:rFonts w:cs="Times New Roman"/>
        </w:rPr>
        <w:t>, 2018c</w:t>
      </w:r>
      <w:r w:rsidRPr="00DC3BE8">
        <w:rPr>
          <w:rFonts w:cs="Times New Roman"/>
        </w:rPr>
        <w:t>).</w:t>
      </w:r>
      <w:r w:rsidR="0047227A" w:rsidRPr="00DC3BE8">
        <w:rPr>
          <w:rFonts w:cs="Times New Roman"/>
        </w:rPr>
        <w:t xml:space="preserve"> For many years the minority white population had a choking grip on the rights of the black </w:t>
      </w:r>
      <w:r w:rsidR="00205E8D" w:rsidRPr="00DC3BE8">
        <w:rPr>
          <w:rFonts w:cs="Times New Roman"/>
        </w:rPr>
        <w:t>community</w:t>
      </w:r>
      <w:r w:rsidR="0047227A" w:rsidRPr="00DC3BE8">
        <w:rPr>
          <w:rFonts w:cs="Times New Roman"/>
        </w:rPr>
        <w:t xml:space="preserve">. </w:t>
      </w:r>
      <w:r w:rsidRPr="00DC3BE8">
        <w:rPr>
          <w:rFonts w:cs="Times New Roman"/>
        </w:rPr>
        <w:t xml:space="preserve">Apartheid </w:t>
      </w:r>
      <w:r w:rsidR="0047227A" w:rsidRPr="00DC3BE8">
        <w:rPr>
          <w:rFonts w:cs="Times New Roman"/>
        </w:rPr>
        <w:t>was implemented in</w:t>
      </w:r>
      <w:r w:rsidRPr="00DC3BE8">
        <w:rPr>
          <w:rFonts w:cs="Times New Roman"/>
        </w:rPr>
        <w:t xml:space="preserve"> 1910</w:t>
      </w:r>
      <w:r w:rsidR="0047227A" w:rsidRPr="00DC3BE8">
        <w:rPr>
          <w:rFonts w:cs="Times New Roman"/>
        </w:rPr>
        <w:t>,</w:t>
      </w:r>
      <w:r w:rsidRPr="00DC3BE8">
        <w:rPr>
          <w:rFonts w:cs="Times New Roman"/>
        </w:rPr>
        <w:t xml:space="preserve"> but </w:t>
      </w:r>
      <w:r w:rsidR="0047227A" w:rsidRPr="00DC3BE8">
        <w:rPr>
          <w:rFonts w:cs="Times New Roman"/>
        </w:rPr>
        <w:t xml:space="preserve">it </w:t>
      </w:r>
      <w:r w:rsidRPr="00DC3BE8">
        <w:rPr>
          <w:rFonts w:cs="Times New Roman"/>
        </w:rPr>
        <w:t>did not escalate into its intensity</w:t>
      </w:r>
      <w:r w:rsidR="00205E8D" w:rsidRPr="00DC3BE8">
        <w:rPr>
          <w:rFonts w:cs="Times New Roman"/>
        </w:rPr>
        <w:t xml:space="preserve"> for which</w:t>
      </w:r>
      <w:r w:rsidRPr="00DC3BE8">
        <w:rPr>
          <w:rFonts w:cs="Times New Roman"/>
        </w:rPr>
        <w:t xml:space="preserve"> it is known for until 1948 (UCDP</w:t>
      </w:r>
      <w:r w:rsidR="006002A4" w:rsidRPr="00DC3BE8">
        <w:rPr>
          <w:rFonts w:cs="Times New Roman"/>
        </w:rPr>
        <w:t>, 2018c</w:t>
      </w:r>
      <w:r w:rsidRPr="00DC3BE8">
        <w:rPr>
          <w:rFonts w:cs="Times New Roman"/>
        </w:rPr>
        <w:t>).</w:t>
      </w:r>
      <w:r w:rsidR="0047227A" w:rsidRPr="00DC3BE8">
        <w:rPr>
          <w:rFonts w:cs="Times New Roman"/>
        </w:rPr>
        <w:t xml:space="preserve"> The</w:t>
      </w:r>
      <w:r w:rsidRPr="00DC3BE8">
        <w:rPr>
          <w:rFonts w:cs="Times New Roman"/>
        </w:rPr>
        <w:t xml:space="preserve"> South African government sent their military to help neighboring countries squash any communist, socialist, or black majority groups </w:t>
      </w:r>
      <w:r w:rsidR="00517E36" w:rsidRPr="00DC3BE8">
        <w:rPr>
          <w:rFonts w:cs="Times New Roman"/>
        </w:rPr>
        <w:t>in order for those</w:t>
      </w:r>
      <w:r w:rsidRPr="00DC3BE8">
        <w:rPr>
          <w:rFonts w:cs="Times New Roman"/>
        </w:rPr>
        <w:t xml:space="preserve"> </w:t>
      </w:r>
      <w:r w:rsidR="00517E36" w:rsidRPr="00DC3BE8">
        <w:rPr>
          <w:rFonts w:cs="Times New Roman"/>
        </w:rPr>
        <w:t>movements</w:t>
      </w:r>
      <w:r w:rsidRPr="00DC3BE8">
        <w:rPr>
          <w:rFonts w:cs="Times New Roman"/>
        </w:rPr>
        <w:t xml:space="preserve"> not </w:t>
      </w:r>
      <w:r w:rsidR="00517E36" w:rsidRPr="00DC3BE8">
        <w:rPr>
          <w:rFonts w:cs="Times New Roman"/>
        </w:rPr>
        <w:t xml:space="preserve">to </w:t>
      </w:r>
      <w:r w:rsidRPr="00DC3BE8">
        <w:rPr>
          <w:rFonts w:cs="Times New Roman"/>
        </w:rPr>
        <w:t xml:space="preserve">spread </w:t>
      </w:r>
      <w:r w:rsidR="00517E36" w:rsidRPr="00DC3BE8">
        <w:rPr>
          <w:rFonts w:cs="Times New Roman"/>
        </w:rPr>
        <w:t>in</w:t>
      </w:r>
      <w:r w:rsidRPr="00DC3BE8">
        <w:rPr>
          <w:rFonts w:cs="Times New Roman"/>
        </w:rPr>
        <w:t>to their country and endanger the apartheid (UCDP</w:t>
      </w:r>
      <w:r w:rsidR="006002A4" w:rsidRPr="00DC3BE8">
        <w:rPr>
          <w:rFonts w:cs="Times New Roman"/>
        </w:rPr>
        <w:t>, 2018c</w:t>
      </w:r>
      <w:r w:rsidRPr="00DC3BE8">
        <w:rPr>
          <w:rFonts w:cs="Times New Roman"/>
        </w:rPr>
        <w:t>). Three opposition</w:t>
      </w:r>
      <w:r w:rsidRPr="00521521">
        <w:rPr>
          <w:rFonts w:cs="Times New Roman"/>
        </w:rPr>
        <w:t xml:space="preserve"> group</w:t>
      </w:r>
      <w:r w:rsidR="0047227A">
        <w:rPr>
          <w:rFonts w:cs="Times New Roman"/>
        </w:rPr>
        <w:t xml:space="preserve">s rose from this difficult time: </w:t>
      </w:r>
      <w:r w:rsidRPr="00521521">
        <w:rPr>
          <w:rFonts w:cs="Times New Roman"/>
        </w:rPr>
        <w:t xml:space="preserve">African National Congress (ANC), Pan African Congress (PAC), and </w:t>
      </w:r>
      <w:r w:rsidR="001B167B">
        <w:rPr>
          <w:rFonts w:cs="Times New Roman"/>
        </w:rPr>
        <w:t xml:space="preserve">the </w:t>
      </w:r>
      <w:r w:rsidRPr="00521521">
        <w:rPr>
          <w:rFonts w:cs="Times New Roman"/>
        </w:rPr>
        <w:t>South</w:t>
      </w:r>
      <w:r w:rsidR="0047227A">
        <w:rPr>
          <w:rFonts w:cs="Times New Roman"/>
        </w:rPr>
        <w:t xml:space="preserve"> African Communist Party (SACP). F</w:t>
      </w:r>
      <w:r w:rsidRPr="00521521">
        <w:rPr>
          <w:rFonts w:cs="Times New Roman"/>
        </w:rPr>
        <w:t>or ten years</w:t>
      </w:r>
      <w:r w:rsidR="0047227A">
        <w:rPr>
          <w:rFonts w:cs="Times New Roman"/>
        </w:rPr>
        <w:t>,</w:t>
      </w:r>
      <w:r w:rsidR="00F864D0">
        <w:rPr>
          <w:rFonts w:cs="Times New Roman"/>
        </w:rPr>
        <w:t xml:space="preserve"> </w:t>
      </w:r>
      <w:r w:rsidR="001B167B">
        <w:rPr>
          <w:rFonts w:cs="Times New Roman"/>
        </w:rPr>
        <w:t xml:space="preserve">from </w:t>
      </w:r>
      <w:r w:rsidR="007E64F6">
        <w:rPr>
          <w:rFonts w:cs="Times New Roman"/>
        </w:rPr>
        <w:t>1970 to 1980, the</w:t>
      </w:r>
      <w:r w:rsidR="0047227A">
        <w:rPr>
          <w:rFonts w:cs="Times New Roman"/>
        </w:rPr>
        <w:t xml:space="preserve"> three opposition groups</w:t>
      </w:r>
      <w:r w:rsidRPr="00521521">
        <w:rPr>
          <w:rFonts w:cs="Times New Roman"/>
        </w:rPr>
        <w:t xml:space="preserve"> pushed back against the government</w:t>
      </w:r>
      <w:r w:rsidR="0088321E">
        <w:rPr>
          <w:rFonts w:cs="Times New Roman"/>
        </w:rPr>
        <w:t xml:space="preserve"> (UCDP, 2018c)</w:t>
      </w:r>
      <w:r w:rsidRPr="00521521">
        <w:rPr>
          <w:rFonts w:cs="Times New Roman"/>
        </w:rPr>
        <w:t xml:space="preserve">. </w:t>
      </w:r>
      <w:r w:rsidR="0095111A">
        <w:rPr>
          <w:rFonts w:cs="Times New Roman"/>
        </w:rPr>
        <w:t>During that time period</w:t>
      </w:r>
      <w:r w:rsidR="00D632F8">
        <w:rPr>
          <w:rFonts w:cs="Times New Roman"/>
        </w:rPr>
        <w:t>,</w:t>
      </w:r>
      <w:r w:rsidR="0095111A">
        <w:rPr>
          <w:rFonts w:cs="Times New Roman"/>
        </w:rPr>
        <w:t xml:space="preserve"> their</w:t>
      </w:r>
      <w:r w:rsidR="0047227A">
        <w:rPr>
          <w:rFonts w:cs="Times New Roman"/>
        </w:rPr>
        <w:t xml:space="preserve"> tactics were similar</w:t>
      </w:r>
      <w:r w:rsidRPr="00521521">
        <w:rPr>
          <w:rFonts w:cs="Times New Roman"/>
        </w:rPr>
        <w:t xml:space="preserve"> to the civil rights groups in the United </w:t>
      </w:r>
      <w:r w:rsidR="0047227A">
        <w:rPr>
          <w:rFonts w:cs="Times New Roman"/>
        </w:rPr>
        <w:t>States by organizing</w:t>
      </w:r>
      <w:r w:rsidRPr="00521521">
        <w:rPr>
          <w:rFonts w:cs="Times New Roman"/>
        </w:rPr>
        <w:t xml:space="preserve"> “campaigns of civil </w:t>
      </w:r>
      <w:r w:rsidRPr="00DC3BE8">
        <w:rPr>
          <w:rFonts w:cs="Times New Roman"/>
        </w:rPr>
        <w:t>disobedie</w:t>
      </w:r>
      <w:r w:rsidR="0047227A" w:rsidRPr="00DC3BE8">
        <w:rPr>
          <w:rFonts w:cs="Times New Roman"/>
        </w:rPr>
        <w:t>nce and demonstrations” (UCDP</w:t>
      </w:r>
      <w:r w:rsidR="006002A4" w:rsidRPr="00DC3BE8">
        <w:rPr>
          <w:rFonts w:cs="Times New Roman"/>
        </w:rPr>
        <w:t>, 2018c</w:t>
      </w:r>
      <w:r w:rsidR="0047227A" w:rsidRPr="00DC3BE8">
        <w:rPr>
          <w:rFonts w:cs="Times New Roman"/>
        </w:rPr>
        <w:t xml:space="preserve">). </w:t>
      </w:r>
      <w:r w:rsidRPr="00DC3BE8">
        <w:rPr>
          <w:rFonts w:cs="Times New Roman"/>
        </w:rPr>
        <w:t xml:space="preserve">Their efforts were </w:t>
      </w:r>
      <w:r w:rsidR="0047227A" w:rsidRPr="00DC3BE8">
        <w:rPr>
          <w:rFonts w:cs="Times New Roman"/>
        </w:rPr>
        <w:t>met with</w:t>
      </w:r>
      <w:r w:rsidRPr="00DC3BE8">
        <w:rPr>
          <w:rFonts w:cs="Times New Roman"/>
        </w:rPr>
        <w:t xml:space="preserve"> seven years of armed conflict because the government retaliated</w:t>
      </w:r>
      <w:r w:rsidR="0076261A" w:rsidRPr="00DC3BE8">
        <w:rPr>
          <w:rFonts w:cs="Times New Roman"/>
        </w:rPr>
        <w:t xml:space="preserve">. </w:t>
      </w:r>
      <w:r w:rsidR="007E64F6" w:rsidRPr="00DC3BE8">
        <w:rPr>
          <w:rFonts w:cs="Times New Roman"/>
        </w:rPr>
        <w:t>Subsequently, the number of killings rose when</w:t>
      </w:r>
      <w:r w:rsidR="0047227A" w:rsidRPr="00DC3BE8">
        <w:rPr>
          <w:rFonts w:cs="Times New Roman"/>
        </w:rPr>
        <w:t xml:space="preserve"> t</w:t>
      </w:r>
      <w:r w:rsidR="005F5EEC" w:rsidRPr="00DC3BE8">
        <w:rPr>
          <w:rFonts w:cs="Times New Roman"/>
        </w:rPr>
        <w:t xml:space="preserve">he ANC </w:t>
      </w:r>
      <w:r w:rsidR="007E64F6" w:rsidRPr="00DC3BE8">
        <w:rPr>
          <w:rFonts w:cs="Times New Roman"/>
        </w:rPr>
        <w:t>started using</w:t>
      </w:r>
      <w:r w:rsidR="005F5EEC" w:rsidRPr="00DC3BE8">
        <w:rPr>
          <w:rFonts w:cs="Times New Roman"/>
        </w:rPr>
        <w:t xml:space="preserve"> guer</w:t>
      </w:r>
      <w:r w:rsidR="004F0265" w:rsidRPr="00DC3BE8">
        <w:rPr>
          <w:rFonts w:cs="Times New Roman"/>
        </w:rPr>
        <w:t>r</w:t>
      </w:r>
      <w:r w:rsidR="005F5EEC" w:rsidRPr="00DC3BE8">
        <w:rPr>
          <w:rFonts w:cs="Times New Roman"/>
        </w:rPr>
        <w:t xml:space="preserve">illa and terrorist warfare against the government. </w:t>
      </w:r>
      <w:r w:rsidR="00514A7C" w:rsidRPr="00DC3BE8">
        <w:rPr>
          <w:rFonts w:cs="Times New Roman"/>
        </w:rPr>
        <w:t>As</w:t>
      </w:r>
      <w:r w:rsidR="007E64F6" w:rsidRPr="00DC3BE8">
        <w:rPr>
          <w:rFonts w:cs="Times New Roman"/>
        </w:rPr>
        <w:t xml:space="preserve"> the violence </w:t>
      </w:r>
      <w:r w:rsidR="00514A7C" w:rsidRPr="00DC3BE8">
        <w:rPr>
          <w:rFonts w:cs="Times New Roman"/>
        </w:rPr>
        <w:t xml:space="preserve">grew the laws against </w:t>
      </w:r>
      <w:r w:rsidR="0039340C" w:rsidRPr="00DC3BE8">
        <w:rPr>
          <w:rFonts w:cs="Times New Roman"/>
        </w:rPr>
        <w:t xml:space="preserve">the </w:t>
      </w:r>
      <w:r w:rsidR="00514A7C" w:rsidRPr="00DC3BE8">
        <w:rPr>
          <w:rFonts w:cs="Times New Roman"/>
        </w:rPr>
        <w:t>black community</w:t>
      </w:r>
      <w:r w:rsidR="007E64F6" w:rsidRPr="00DC3BE8">
        <w:rPr>
          <w:rFonts w:cs="Times New Roman"/>
        </w:rPr>
        <w:t xml:space="preserve"> became more </w:t>
      </w:r>
      <w:r w:rsidR="005F5EEC" w:rsidRPr="00DC3BE8">
        <w:rPr>
          <w:rFonts w:cs="Times New Roman"/>
        </w:rPr>
        <w:t xml:space="preserve">repressive. </w:t>
      </w:r>
      <w:r w:rsidR="00205E8D" w:rsidRPr="00DC3BE8">
        <w:rPr>
          <w:rFonts w:cs="Times New Roman"/>
        </w:rPr>
        <w:t xml:space="preserve">While </w:t>
      </w:r>
      <w:r w:rsidR="00205E8D" w:rsidRPr="00DC3BE8">
        <w:rPr>
          <w:rStyle w:val="CommentReference"/>
          <w:sz w:val="24"/>
          <w:szCs w:val="24"/>
        </w:rPr>
        <w:t>A</w:t>
      </w:r>
      <w:r w:rsidR="00205E8D" w:rsidRPr="00DC3BE8">
        <w:rPr>
          <w:rFonts w:cs="Times New Roman"/>
        </w:rPr>
        <w:t xml:space="preserve">NC was occupied </w:t>
      </w:r>
      <w:r w:rsidR="00514A7C" w:rsidRPr="00DC3BE8">
        <w:rPr>
          <w:rFonts w:cs="Times New Roman"/>
        </w:rPr>
        <w:t>with battling</w:t>
      </w:r>
      <w:r w:rsidR="005F5EEC" w:rsidRPr="00DC3BE8">
        <w:rPr>
          <w:rFonts w:cs="Times New Roman"/>
        </w:rPr>
        <w:t xml:space="preserve"> the </w:t>
      </w:r>
      <w:r w:rsidR="005F5EEC" w:rsidRPr="00DC3BE8">
        <w:rPr>
          <w:rFonts w:cs="Times New Roman"/>
        </w:rPr>
        <w:lastRenderedPageBreak/>
        <w:t xml:space="preserve">government they also warred against the </w:t>
      </w:r>
      <w:r w:rsidR="007E64F6" w:rsidRPr="00DC3BE8">
        <w:rPr>
          <w:rFonts w:cs="Times New Roman"/>
        </w:rPr>
        <w:t xml:space="preserve">Inkatha </w:t>
      </w:r>
      <w:r w:rsidR="009E3B14">
        <w:rPr>
          <w:rFonts w:cs="Times New Roman"/>
        </w:rPr>
        <w:t>Freedom Party</w:t>
      </w:r>
      <w:r w:rsidR="00D04964">
        <w:rPr>
          <w:rFonts w:cs="Times New Roman"/>
        </w:rPr>
        <w:t>.</w:t>
      </w:r>
      <w:r w:rsidR="009E3B14">
        <w:rPr>
          <w:rStyle w:val="FootnoteReference"/>
          <w:rFonts w:cs="Times New Roman"/>
        </w:rPr>
        <w:footnoteReference w:id="1"/>
      </w:r>
      <w:r w:rsidR="005F5EEC" w:rsidRPr="00DC3BE8">
        <w:rPr>
          <w:rFonts w:cs="Times New Roman"/>
        </w:rPr>
        <w:t xml:space="preserve"> </w:t>
      </w:r>
      <w:r w:rsidR="007E64F6" w:rsidRPr="00DC3BE8">
        <w:rPr>
          <w:rFonts w:cs="Times New Roman"/>
        </w:rPr>
        <w:t>The one-sided violence was produced from t</w:t>
      </w:r>
      <w:r w:rsidR="005F5EEC" w:rsidRPr="00DC3BE8">
        <w:rPr>
          <w:rFonts w:cs="Times New Roman"/>
        </w:rPr>
        <w:t xml:space="preserve">he </w:t>
      </w:r>
      <w:r w:rsidR="007E64F6" w:rsidRPr="00DC3BE8">
        <w:rPr>
          <w:rFonts w:cs="Times New Roman"/>
        </w:rPr>
        <w:t>Inkatha</w:t>
      </w:r>
      <w:r w:rsidR="005F5EEC" w:rsidRPr="00DC3BE8">
        <w:rPr>
          <w:rFonts w:cs="Times New Roman"/>
        </w:rPr>
        <w:t xml:space="preserve"> and ANC </w:t>
      </w:r>
      <w:r w:rsidR="007E64F6" w:rsidRPr="00DC3BE8">
        <w:rPr>
          <w:rFonts w:cs="Times New Roman"/>
        </w:rPr>
        <w:t>massacring</w:t>
      </w:r>
      <w:r w:rsidR="005F5EEC" w:rsidRPr="00DC3BE8">
        <w:rPr>
          <w:rFonts w:cs="Times New Roman"/>
        </w:rPr>
        <w:t xml:space="preserve"> civilians in the struggle </w:t>
      </w:r>
      <w:r w:rsidR="00514A7C" w:rsidRPr="00DC3BE8">
        <w:rPr>
          <w:rFonts w:cs="Times New Roman"/>
        </w:rPr>
        <w:t>to gain political control over</w:t>
      </w:r>
      <w:r w:rsidR="005F5EEC" w:rsidRPr="00DC3BE8">
        <w:rPr>
          <w:rFonts w:cs="Times New Roman"/>
        </w:rPr>
        <w:t xml:space="preserve"> territory</w:t>
      </w:r>
      <w:r w:rsidR="00D4050A">
        <w:rPr>
          <w:rFonts w:cs="Times New Roman"/>
        </w:rPr>
        <w:t xml:space="preserve"> </w:t>
      </w:r>
      <w:r w:rsidR="00D4050A" w:rsidRPr="00DC3BE8">
        <w:rPr>
          <w:rFonts w:cs="Times New Roman"/>
        </w:rPr>
        <w:t>(UCDP, 2018c)</w:t>
      </w:r>
      <w:r w:rsidR="005F5EEC" w:rsidRPr="00DC3BE8">
        <w:rPr>
          <w:rFonts w:cs="Times New Roman"/>
        </w:rPr>
        <w:t xml:space="preserve">. </w:t>
      </w:r>
      <w:r w:rsidR="007E64F6" w:rsidRPr="00DC3BE8">
        <w:rPr>
          <w:rFonts w:cs="Times New Roman"/>
        </w:rPr>
        <w:t>For many year</w:t>
      </w:r>
      <w:r w:rsidR="004F63D0" w:rsidRPr="00DC3BE8">
        <w:rPr>
          <w:rFonts w:cs="Times New Roman"/>
        </w:rPr>
        <w:t>s the country was</w:t>
      </w:r>
      <w:r w:rsidR="00FB2B58" w:rsidRPr="00DC3BE8">
        <w:rPr>
          <w:rFonts w:cs="Times New Roman"/>
        </w:rPr>
        <w:t xml:space="preserve"> dangerous</w:t>
      </w:r>
      <w:r w:rsidR="004F63D0" w:rsidRPr="00DC3BE8">
        <w:rPr>
          <w:rFonts w:cs="Times New Roman"/>
        </w:rPr>
        <w:t xml:space="preserve"> from the volume of</w:t>
      </w:r>
      <w:r w:rsidR="005F5EEC" w:rsidRPr="00DC3BE8">
        <w:rPr>
          <w:rFonts w:cs="Times New Roman"/>
        </w:rPr>
        <w:t xml:space="preserve"> the torture</w:t>
      </w:r>
      <w:r w:rsidR="007E64F6" w:rsidRPr="00DC3BE8">
        <w:rPr>
          <w:rFonts w:cs="Times New Roman"/>
        </w:rPr>
        <w:t>s</w:t>
      </w:r>
      <w:r w:rsidR="005F5EEC" w:rsidRPr="00DC3BE8">
        <w:rPr>
          <w:rFonts w:cs="Times New Roman"/>
        </w:rPr>
        <w:t>, rape</w:t>
      </w:r>
      <w:r w:rsidR="007E64F6" w:rsidRPr="00DC3BE8">
        <w:rPr>
          <w:rFonts w:cs="Times New Roman"/>
        </w:rPr>
        <w:t>s</w:t>
      </w:r>
      <w:r w:rsidR="005F5EEC" w:rsidRPr="00DC3BE8">
        <w:rPr>
          <w:rFonts w:cs="Times New Roman"/>
        </w:rPr>
        <w:t xml:space="preserve">, police </w:t>
      </w:r>
      <w:r w:rsidR="007E64F6" w:rsidRPr="00DC3BE8">
        <w:rPr>
          <w:rFonts w:cs="Times New Roman"/>
        </w:rPr>
        <w:t>violence</w:t>
      </w:r>
      <w:r w:rsidR="005F5EEC" w:rsidRPr="00DC3BE8">
        <w:rPr>
          <w:rFonts w:cs="Times New Roman"/>
        </w:rPr>
        <w:t>, assassination</w:t>
      </w:r>
      <w:r w:rsidR="007E64F6" w:rsidRPr="00DC3BE8">
        <w:rPr>
          <w:rFonts w:cs="Times New Roman"/>
        </w:rPr>
        <w:t>s</w:t>
      </w:r>
      <w:r w:rsidR="005F5EEC" w:rsidRPr="00DC3BE8">
        <w:rPr>
          <w:rFonts w:cs="Times New Roman"/>
        </w:rPr>
        <w:t xml:space="preserve">, </w:t>
      </w:r>
      <w:r w:rsidR="007E64F6" w:rsidRPr="00DC3BE8">
        <w:rPr>
          <w:rFonts w:cs="Times New Roman"/>
        </w:rPr>
        <w:t>necklacing</w:t>
      </w:r>
      <w:r w:rsidR="005F5EEC" w:rsidRPr="00DC3BE8">
        <w:rPr>
          <w:rFonts w:cs="Times New Roman"/>
        </w:rPr>
        <w:t>, and witch burning</w:t>
      </w:r>
      <w:r w:rsidR="007E64F6" w:rsidRPr="00DC3BE8">
        <w:rPr>
          <w:rFonts w:cs="Times New Roman"/>
        </w:rPr>
        <w:t>s</w:t>
      </w:r>
      <w:r w:rsidR="005F5EEC" w:rsidRPr="00DC3BE8">
        <w:rPr>
          <w:rFonts w:cs="Times New Roman"/>
        </w:rPr>
        <w:t xml:space="preserve"> that </w:t>
      </w:r>
      <w:r w:rsidR="007E64F6" w:rsidRPr="00DC3BE8">
        <w:rPr>
          <w:rFonts w:cs="Times New Roman"/>
        </w:rPr>
        <w:t>were happening</w:t>
      </w:r>
      <w:r w:rsidR="005F5EEC" w:rsidRPr="00DC3BE8">
        <w:rPr>
          <w:rFonts w:cs="Times New Roman"/>
        </w:rPr>
        <w:t>. The numbe</w:t>
      </w:r>
      <w:r w:rsidR="00D04964">
        <w:rPr>
          <w:rFonts w:cs="Times New Roman"/>
        </w:rPr>
        <w:t>r</w:t>
      </w:r>
      <w:r w:rsidR="005F5EEC" w:rsidRPr="00DC3BE8">
        <w:rPr>
          <w:rFonts w:cs="Times New Roman"/>
        </w:rPr>
        <w:t xml:space="preserve"> of people</w:t>
      </w:r>
      <w:r w:rsidR="007E64F6" w:rsidRPr="00DC3BE8">
        <w:rPr>
          <w:rFonts w:cs="Times New Roman"/>
        </w:rPr>
        <w:t xml:space="preserve"> that</w:t>
      </w:r>
      <w:r w:rsidR="0095111A" w:rsidRPr="00DC3BE8">
        <w:rPr>
          <w:rFonts w:cs="Times New Roman"/>
        </w:rPr>
        <w:t xml:space="preserve"> were a</w:t>
      </w:r>
      <w:r w:rsidR="001B167B" w:rsidRPr="00DC3BE8">
        <w:rPr>
          <w:rFonts w:cs="Times New Roman"/>
        </w:rPr>
        <w:t>ffected in each crime</w:t>
      </w:r>
      <w:r w:rsidR="005F5EEC" w:rsidRPr="00DC3BE8">
        <w:rPr>
          <w:rFonts w:cs="Times New Roman"/>
        </w:rPr>
        <w:t xml:space="preserve"> varies. For instance </w:t>
      </w:r>
      <w:r w:rsidR="00B12362" w:rsidRPr="00DC3BE8">
        <w:rPr>
          <w:rFonts w:cs="Times New Roman"/>
        </w:rPr>
        <w:t xml:space="preserve">“necklacing” </w:t>
      </w:r>
      <w:r w:rsidR="005F5EEC" w:rsidRPr="00DC3BE8">
        <w:rPr>
          <w:rFonts w:cs="Times New Roman"/>
        </w:rPr>
        <w:t>was a punishment</w:t>
      </w:r>
      <w:r w:rsidR="007E64F6" w:rsidRPr="00DC3BE8">
        <w:rPr>
          <w:rFonts w:cs="Times New Roman"/>
        </w:rPr>
        <w:t xml:space="preserve"> for traitors w</w:t>
      </w:r>
      <w:r w:rsidR="00517E36" w:rsidRPr="00DC3BE8">
        <w:rPr>
          <w:rFonts w:cs="Times New Roman"/>
        </w:rPr>
        <w:t>h</w:t>
      </w:r>
      <w:r w:rsidR="007E64F6" w:rsidRPr="00DC3BE8">
        <w:rPr>
          <w:rFonts w:cs="Times New Roman"/>
        </w:rPr>
        <w:t xml:space="preserve">ere they would place a </w:t>
      </w:r>
      <w:r w:rsidR="005F5EEC" w:rsidRPr="00DC3BE8">
        <w:rPr>
          <w:rFonts w:cs="Times New Roman"/>
        </w:rPr>
        <w:t>car tire around someone’s neck fill it with gasoline and set it on fire</w:t>
      </w:r>
      <w:r w:rsidR="009D4D60">
        <w:rPr>
          <w:rFonts w:cs="Times New Roman"/>
        </w:rPr>
        <w:t xml:space="preserve"> (Kaufman, 2017)</w:t>
      </w:r>
      <w:r w:rsidR="005F5EEC" w:rsidRPr="00DC3BE8">
        <w:rPr>
          <w:rFonts w:cs="Times New Roman"/>
        </w:rPr>
        <w:t xml:space="preserve">. There were 399 people </w:t>
      </w:r>
      <w:r w:rsidR="00D04964">
        <w:rPr>
          <w:rFonts w:cs="Times New Roman"/>
        </w:rPr>
        <w:t>who</w:t>
      </w:r>
      <w:r w:rsidR="007E64F6" w:rsidRPr="00DC3BE8">
        <w:rPr>
          <w:rFonts w:cs="Times New Roman"/>
        </w:rPr>
        <w:t xml:space="preserve"> died from being necklaced from </w:t>
      </w:r>
      <w:r w:rsidR="005F5EEC" w:rsidRPr="00DC3BE8">
        <w:rPr>
          <w:rFonts w:cs="Times New Roman"/>
        </w:rPr>
        <w:t>1984 to 1989 (Kaufman, 201</w:t>
      </w:r>
      <w:r w:rsidR="00CB2DD6" w:rsidRPr="00DC3BE8">
        <w:rPr>
          <w:rFonts w:cs="Times New Roman"/>
        </w:rPr>
        <w:t>7</w:t>
      </w:r>
      <w:r w:rsidR="005F5EEC" w:rsidRPr="00DC3BE8">
        <w:rPr>
          <w:rFonts w:cs="Times New Roman"/>
        </w:rPr>
        <w:t>, p. 505).</w:t>
      </w:r>
      <w:r w:rsidR="007E64F6" w:rsidRPr="00DC3BE8">
        <w:rPr>
          <w:rFonts w:cs="Times New Roman"/>
        </w:rPr>
        <w:t xml:space="preserve"> </w:t>
      </w:r>
      <w:r w:rsidR="00F864D0" w:rsidRPr="00DC3BE8">
        <w:rPr>
          <w:rFonts w:cs="Times New Roman"/>
        </w:rPr>
        <w:t>Another example</w:t>
      </w:r>
      <w:r w:rsidR="00BC1BCE" w:rsidRPr="00DC3BE8">
        <w:rPr>
          <w:rFonts w:cs="Times New Roman"/>
        </w:rPr>
        <w:t xml:space="preserve"> of </w:t>
      </w:r>
      <w:r w:rsidR="00FB2B58" w:rsidRPr="00DC3BE8">
        <w:rPr>
          <w:rFonts w:cs="Times New Roman"/>
        </w:rPr>
        <w:t xml:space="preserve">the </w:t>
      </w:r>
      <w:r w:rsidR="003A04EF" w:rsidRPr="00DC3BE8">
        <w:rPr>
          <w:rFonts w:cs="Times New Roman"/>
        </w:rPr>
        <w:t>violence</w:t>
      </w:r>
      <w:r w:rsidR="00F864D0" w:rsidRPr="00DC3BE8">
        <w:rPr>
          <w:rFonts w:cs="Times New Roman"/>
        </w:rPr>
        <w:t xml:space="preserve"> is in 1985, 586 people were killed by police brutality, w</w:t>
      </w:r>
      <w:r w:rsidR="00517E36" w:rsidRPr="00DC3BE8">
        <w:rPr>
          <w:rFonts w:cs="Times New Roman"/>
        </w:rPr>
        <w:t>h</w:t>
      </w:r>
      <w:r w:rsidR="00F864D0" w:rsidRPr="00DC3BE8">
        <w:rPr>
          <w:rFonts w:cs="Times New Roman"/>
        </w:rPr>
        <w:t xml:space="preserve">ere the police would shoot blindly into demonstration crowds, or kill them when they would be put in police </w:t>
      </w:r>
      <w:r w:rsidR="00323A7A" w:rsidRPr="00DC3BE8">
        <w:rPr>
          <w:rFonts w:cs="Times New Roman"/>
        </w:rPr>
        <w:t>custody</w:t>
      </w:r>
      <w:r w:rsidR="002A7E71" w:rsidRPr="00DC3BE8">
        <w:rPr>
          <w:rFonts w:cs="Times New Roman"/>
        </w:rPr>
        <w:t xml:space="preserve"> </w:t>
      </w:r>
      <w:r w:rsidR="00F864D0" w:rsidRPr="00DC3BE8">
        <w:rPr>
          <w:rFonts w:cs="Times New Roman"/>
        </w:rPr>
        <w:t>(Kaufman,</w:t>
      </w:r>
      <w:r w:rsidR="00517E36" w:rsidRPr="00DC3BE8">
        <w:rPr>
          <w:rFonts w:cs="Times New Roman"/>
        </w:rPr>
        <w:t xml:space="preserve"> 201</w:t>
      </w:r>
      <w:r w:rsidR="0023423A" w:rsidRPr="00DC3BE8">
        <w:rPr>
          <w:rFonts w:cs="Times New Roman"/>
        </w:rPr>
        <w:t>7</w:t>
      </w:r>
      <w:r w:rsidR="00517E36" w:rsidRPr="00DC3BE8">
        <w:rPr>
          <w:rFonts w:cs="Times New Roman"/>
        </w:rPr>
        <w:t>,</w:t>
      </w:r>
      <w:r w:rsidR="00F864D0" w:rsidRPr="00DC3BE8">
        <w:rPr>
          <w:rFonts w:cs="Times New Roman"/>
        </w:rPr>
        <w:t xml:space="preserve"> p. 505). </w:t>
      </w:r>
    </w:p>
    <w:p w14:paraId="5BB8B191" w14:textId="6428DE69" w:rsidR="00F864D0" w:rsidRPr="00521521" w:rsidRDefault="007E64F6" w:rsidP="00A15E8F">
      <w:pPr>
        <w:spacing w:line="480" w:lineRule="auto"/>
        <w:ind w:firstLine="720"/>
        <w:rPr>
          <w:rFonts w:cs="Times New Roman"/>
        </w:rPr>
      </w:pPr>
      <w:r w:rsidRPr="00DC3BE8">
        <w:rPr>
          <w:rFonts w:cs="Times New Roman"/>
        </w:rPr>
        <w:t xml:space="preserve">The turning point </w:t>
      </w:r>
      <w:r w:rsidR="00B12362" w:rsidRPr="00DC3BE8">
        <w:rPr>
          <w:rFonts w:cs="Times New Roman"/>
        </w:rPr>
        <w:t xml:space="preserve">was when President F.W. de Klerk freed </w:t>
      </w:r>
      <w:r w:rsidR="00FB2B58" w:rsidRPr="00DC3BE8">
        <w:rPr>
          <w:rFonts w:cs="Times New Roman"/>
        </w:rPr>
        <w:t>the</w:t>
      </w:r>
      <w:r w:rsidR="00BC1BCE" w:rsidRPr="00DC3BE8">
        <w:rPr>
          <w:rFonts w:cs="Times New Roman"/>
        </w:rPr>
        <w:t xml:space="preserve"> </w:t>
      </w:r>
      <w:r w:rsidR="00B12362" w:rsidRPr="00DC3BE8">
        <w:rPr>
          <w:rFonts w:cs="Times New Roman"/>
        </w:rPr>
        <w:t>prominent ANC leader Nelson Mandela from prison in February 1990 (Kaufman</w:t>
      </w:r>
      <w:r w:rsidR="003D0A87" w:rsidRPr="00DC3BE8">
        <w:rPr>
          <w:rFonts w:cs="Times New Roman"/>
        </w:rPr>
        <w:t>, 2017</w:t>
      </w:r>
      <w:r w:rsidR="00B12362" w:rsidRPr="00DC3BE8">
        <w:rPr>
          <w:rFonts w:cs="Times New Roman"/>
        </w:rPr>
        <w:t>)</w:t>
      </w:r>
      <w:r w:rsidR="00D04964">
        <w:rPr>
          <w:rFonts w:cs="Times New Roman"/>
        </w:rPr>
        <w:t>.</w:t>
      </w:r>
      <w:r w:rsidR="00490366">
        <w:rPr>
          <w:rStyle w:val="FootnoteReference"/>
          <w:rFonts w:cs="Times New Roman"/>
        </w:rPr>
        <w:footnoteReference w:id="2"/>
      </w:r>
      <w:r w:rsidR="00B12362" w:rsidRPr="00DC3BE8">
        <w:rPr>
          <w:rFonts w:cs="Times New Roman"/>
        </w:rPr>
        <w:t xml:space="preserve"> </w:t>
      </w:r>
      <w:r w:rsidR="00F864D0" w:rsidRPr="00DC3BE8">
        <w:rPr>
          <w:rFonts w:cs="Times New Roman"/>
        </w:rPr>
        <w:t>During</w:t>
      </w:r>
      <w:r w:rsidR="00F864D0">
        <w:rPr>
          <w:rFonts w:cs="Times New Roman"/>
        </w:rPr>
        <w:t xml:space="preserve"> the</w:t>
      </w:r>
      <w:r w:rsidR="00F864D0" w:rsidRPr="00521521">
        <w:rPr>
          <w:rFonts w:cs="Times New Roman"/>
        </w:rPr>
        <w:t xml:space="preserve"> early 1990s, the National Party</w:t>
      </w:r>
      <w:r w:rsidR="00FB2B58">
        <w:rPr>
          <w:rFonts w:cs="Times New Roman"/>
        </w:rPr>
        <w:t xml:space="preserve"> would slowly surrender and negotiate</w:t>
      </w:r>
      <w:r w:rsidR="00F864D0" w:rsidRPr="00521521">
        <w:rPr>
          <w:rFonts w:cs="Times New Roman"/>
        </w:rPr>
        <w:t xml:space="preserve"> with </w:t>
      </w:r>
      <w:r w:rsidR="001B167B">
        <w:rPr>
          <w:rFonts w:cs="Times New Roman"/>
        </w:rPr>
        <w:t xml:space="preserve">the </w:t>
      </w:r>
      <w:r w:rsidR="00F864D0" w:rsidRPr="00521521">
        <w:rPr>
          <w:rFonts w:cs="Times New Roman"/>
        </w:rPr>
        <w:t>African National Congress</w:t>
      </w:r>
      <w:r w:rsidR="00D4050A">
        <w:rPr>
          <w:rFonts w:cs="Times New Roman"/>
        </w:rPr>
        <w:t xml:space="preserve"> </w:t>
      </w:r>
      <w:r w:rsidR="00D4050A" w:rsidRPr="00DC3BE8">
        <w:rPr>
          <w:rFonts w:cs="Times New Roman"/>
        </w:rPr>
        <w:t>(UCDP, 2018c)</w:t>
      </w:r>
      <w:r w:rsidR="00F864D0" w:rsidRPr="00521521">
        <w:rPr>
          <w:rFonts w:cs="Times New Roman"/>
        </w:rPr>
        <w:t xml:space="preserve">. </w:t>
      </w:r>
      <w:r w:rsidR="00BC1BCE">
        <w:rPr>
          <w:rFonts w:cs="Times New Roman"/>
        </w:rPr>
        <w:t>The negotiations</w:t>
      </w:r>
      <w:r w:rsidR="00FB2B58">
        <w:rPr>
          <w:rFonts w:cs="Times New Roman"/>
        </w:rPr>
        <w:t xml:space="preserve"> between these parties</w:t>
      </w:r>
      <w:r w:rsidR="00BC1BCE">
        <w:rPr>
          <w:rFonts w:cs="Times New Roman"/>
        </w:rPr>
        <w:t xml:space="preserve"> did not stop the violence but made</w:t>
      </w:r>
      <w:r w:rsidR="00FB2B58">
        <w:rPr>
          <w:rFonts w:cs="Times New Roman"/>
        </w:rPr>
        <w:t xml:space="preserve"> a huge political difference when</w:t>
      </w:r>
      <w:r w:rsidR="000E581A">
        <w:rPr>
          <w:rFonts w:cs="Times New Roman"/>
        </w:rPr>
        <w:t xml:space="preserve"> </w:t>
      </w:r>
      <w:r w:rsidR="00FB2B58">
        <w:rPr>
          <w:rFonts w:cs="Times New Roman"/>
        </w:rPr>
        <w:t>the National Party</w:t>
      </w:r>
      <w:r w:rsidR="003A04EF">
        <w:rPr>
          <w:rFonts w:cs="Times New Roman"/>
        </w:rPr>
        <w:t xml:space="preserve"> consent</w:t>
      </w:r>
      <w:r w:rsidR="00FB2B58">
        <w:rPr>
          <w:rFonts w:cs="Times New Roman"/>
        </w:rPr>
        <w:t>ed</w:t>
      </w:r>
      <w:r w:rsidR="00BC1BCE">
        <w:rPr>
          <w:rFonts w:cs="Times New Roman"/>
        </w:rPr>
        <w:t xml:space="preserve"> to</w:t>
      </w:r>
      <w:r w:rsidR="003A04EF">
        <w:rPr>
          <w:rFonts w:cs="Times New Roman"/>
        </w:rPr>
        <w:t xml:space="preserve"> host</w:t>
      </w:r>
      <w:r w:rsidR="00BC1BCE">
        <w:rPr>
          <w:rFonts w:cs="Times New Roman"/>
        </w:rPr>
        <w:t xml:space="preserve"> free elections. </w:t>
      </w:r>
      <w:r w:rsidR="00F864D0" w:rsidRPr="00521521">
        <w:rPr>
          <w:rFonts w:cs="Times New Roman"/>
        </w:rPr>
        <w:t>However, the four year transition period</w:t>
      </w:r>
      <w:r w:rsidR="00BC1BCE">
        <w:rPr>
          <w:rFonts w:cs="Times New Roman"/>
        </w:rPr>
        <w:t xml:space="preserve"> </w:t>
      </w:r>
      <w:r w:rsidR="003A04EF">
        <w:rPr>
          <w:rFonts w:cs="Times New Roman"/>
        </w:rPr>
        <w:t xml:space="preserve">to democracy </w:t>
      </w:r>
      <w:r w:rsidR="00F864D0" w:rsidRPr="00521521">
        <w:rPr>
          <w:rFonts w:cs="Times New Roman"/>
        </w:rPr>
        <w:t xml:space="preserve">was anything but peaceful, the two </w:t>
      </w:r>
      <w:r w:rsidR="00F864D0">
        <w:rPr>
          <w:rFonts w:cs="Times New Roman"/>
        </w:rPr>
        <w:t>rebel groups (Inkatha and ANC)</w:t>
      </w:r>
      <w:r w:rsidR="00F864D0" w:rsidRPr="00521521">
        <w:rPr>
          <w:rFonts w:cs="Times New Roman"/>
        </w:rPr>
        <w:t xml:space="preserve"> </w:t>
      </w:r>
      <w:r w:rsidR="00F864D0">
        <w:rPr>
          <w:rFonts w:cs="Times New Roman"/>
        </w:rPr>
        <w:t>continue</w:t>
      </w:r>
      <w:r w:rsidR="003A04EF">
        <w:rPr>
          <w:rFonts w:cs="Times New Roman"/>
        </w:rPr>
        <w:t>d</w:t>
      </w:r>
      <w:r w:rsidR="00F864D0">
        <w:rPr>
          <w:rFonts w:cs="Times New Roman"/>
        </w:rPr>
        <w:t xml:space="preserve"> to fight</w:t>
      </w:r>
      <w:r w:rsidR="00BC1BCE">
        <w:rPr>
          <w:rFonts w:cs="Times New Roman"/>
        </w:rPr>
        <w:t xml:space="preserve"> each other</w:t>
      </w:r>
      <w:r w:rsidR="00D04964">
        <w:rPr>
          <w:rFonts w:cs="Times New Roman"/>
        </w:rPr>
        <w:t>.</w:t>
      </w:r>
      <w:r w:rsidR="00490366">
        <w:rPr>
          <w:rStyle w:val="FootnoteReference"/>
          <w:rFonts w:cs="Times New Roman"/>
        </w:rPr>
        <w:footnoteReference w:id="3"/>
      </w:r>
      <w:r w:rsidR="00BC1BCE">
        <w:rPr>
          <w:rFonts w:cs="Times New Roman"/>
        </w:rPr>
        <w:t xml:space="preserve"> </w:t>
      </w:r>
      <w:r w:rsidR="003A04EF">
        <w:rPr>
          <w:rFonts w:cs="Times New Roman"/>
        </w:rPr>
        <w:t>W</w:t>
      </w:r>
      <w:r w:rsidR="00F864D0">
        <w:rPr>
          <w:rFonts w:cs="Times New Roman"/>
        </w:rPr>
        <w:t>hite</w:t>
      </w:r>
      <w:r w:rsidR="003A04EF">
        <w:rPr>
          <w:rFonts w:cs="Times New Roman"/>
        </w:rPr>
        <w:t xml:space="preserve"> activist</w:t>
      </w:r>
      <w:r w:rsidR="00F864D0">
        <w:rPr>
          <w:rFonts w:cs="Times New Roman"/>
        </w:rPr>
        <w:t xml:space="preserve"> groups </w:t>
      </w:r>
      <w:r w:rsidR="00517E36">
        <w:rPr>
          <w:rFonts w:cs="Times New Roman"/>
        </w:rPr>
        <w:t>saw the</w:t>
      </w:r>
      <w:r w:rsidR="00BC1BCE">
        <w:rPr>
          <w:rFonts w:cs="Times New Roman"/>
        </w:rPr>
        <w:t xml:space="preserve"> instability b</w:t>
      </w:r>
      <w:r w:rsidR="003A04EF">
        <w:rPr>
          <w:rFonts w:cs="Times New Roman"/>
        </w:rPr>
        <w:t>etwe</w:t>
      </w:r>
      <w:r w:rsidR="00517E36">
        <w:rPr>
          <w:rFonts w:cs="Times New Roman"/>
        </w:rPr>
        <w:t xml:space="preserve">en the two rising parties as an opportunity to find </w:t>
      </w:r>
      <w:r w:rsidR="00517E36">
        <w:rPr>
          <w:rFonts w:cs="Times New Roman"/>
        </w:rPr>
        <w:lastRenderedPageBreak/>
        <w:t>different ways to</w:t>
      </w:r>
      <w:r w:rsidR="003A04EF">
        <w:rPr>
          <w:rFonts w:cs="Times New Roman"/>
        </w:rPr>
        <w:t xml:space="preserve"> undermine </w:t>
      </w:r>
      <w:r w:rsidR="00343F50">
        <w:rPr>
          <w:rFonts w:cs="Times New Roman"/>
        </w:rPr>
        <w:t>their</w:t>
      </w:r>
      <w:r w:rsidR="003A04EF">
        <w:rPr>
          <w:rFonts w:cs="Times New Roman"/>
        </w:rPr>
        <w:t xml:space="preserve"> power as a</w:t>
      </w:r>
      <w:r w:rsidR="00BC1BCE">
        <w:rPr>
          <w:rFonts w:cs="Times New Roman"/>
        </w:rPr>
        <w:t xml:space="preserve"> last resort to </w:t>
      </w:r>
      <w:r w:rsidR="00517E36">
        <w:rPr>
          <w:rFonts w:cs="Times New Roman"/>
        </w:rPr>
        <w:t xml:space="preserve">preserve </w:t>
      </w:r>
      <w:r w:rsidR="00BC1BCE">
        <w:rPr>
          <w:rFonts w:cs="Times New Roman"/>
        </w:rPr>
        <w:t>apartheid</w:t>
      </w:r>
      <w:r w:rsidR="00D4050A">
        <w:rPr>
          <w:rFonts w:cs="Times New Roman"/>
        </w:rPr>
        <w:t xml:space="preserve"> </w:t>
      </w:r>
      <w:r w:rsidR="00D4050A" w:rsidRPr="00DC3BE8">
        <w:rPr>
          <w:rFonts w:cs="Times New Roman"/>
        </w:rPr>
        <w:t>(UCDP, 2018c)</w:t>
      </w:r>
      <w:r w:rsidR="00F864D0" w:rsidRPr="00521521">
        <w:rPr>
          <w:rFonts w:cs="Times New Roman"/>
        </w:rPr>
        <w:t xml:space="preserve">. </w:t>
      </w:r>
      <w:r w:rsidR="00F864D0">
        <w:rPr>
          <w:rFonts w:cs="Times New Roman"/>
        </w:rPr>
        <w:t xml:space="preserve">Police brutality escalated during this time to help weaken rebel groups as they were fighting each other. </w:t>
      </w:r>
    </w:p>
    <w:p w14:paraId="37881C59" w14:textId="7817BCE9" w:rsidR="005F5EEC" w:rsidRDefault="00D632F8" w:rsidP="00A15E8F">
      <w:pPr>
        <w:spacing w:line="480" w:lineRule="auto"/>
        <w:ind w:firstLine="720"/>
        <w:rPr>
          <w:rFonts w:cs="Times New Roman"/>
        </w:rPr>
      </w:pPr>
      <w:r>
        <w:rPr>
          <w:rFonts w:cs="Times New Roman"/>
        </w:rPr>
        <w:t xml:space="preserve">Eventually, </w:t>
      </w:r>
      <w:r w:rsidR="00F864D0">
        <w:rPr>
          <w:rFonts w:cs="Times New Roman"/>
        </w:rPr>
        <w:t>t</w:t>
      </w:r>
      <w:r w:rsidR="00B12362">
        <w:rPr>
          <w:rFonts w:cs="Times New Roman"/>
        </w:rPr>
        <w:t xml:space="preserve">he </w:t>
      </w:r>
      <w:r w:rsidR="00B12362" w:rsidRPr="00DC3BE8">
        <w:rPr>
          <w:rFonts w:cs="Times New Roman"/>
        </w:rPr>
        <w:t>ANC was able to blame President</w:t>
      </w:r>
      <w:r w:rsidR="00BC1BCE" w:rsidRPr="00DC3BE8">
        <w:rPr>
          <w:rFonts w:cs="Times New Roman"/>
        </w:rPr>
        <w:t xml:space="preserve"> F.W de Klerk for the fighting between the Inkatha and ANC</w:t>
      </w:r>
      <w:r w:rsidR="00517E36" w:rsidRPr="00DC3BE8">
        <w:rPr>
          <w:rFonts w:cs="Times New Roman"/>
        </w:rPr>
        <w:t xml:space="preserve"> (Kaufman</w:t>
      </w:r>
      <w:r w:rsidR="00D4050A">
        <w:rPr>
          <w:rFonts w:cs="Times New Roman"/>
        </w:rPr>
        <w:t>,</w:t>
      </w:r>
      <w:r w:rsidR="00517E36" w:rsidRPr="00DC3BE8">
        <w:rPr>
          <w:rFonts w:cs="Times New Roman"/>
        </w:rPr>
        <w:t xml:space="preserve"> 201</w:t>
      </w:r>
      <w:r w:rsidR="0023423A" w:rsidRPr="00DC3BE8">
        <w:rPr>
          <w:rFonts w:cs="Times New Roman"/>
        </w:rPr>
        <w:t>7</w:t>
      </w:r>
      <w:r w:rsidR="00517E36" w:rsidRPr="00DC3BE8">
        <w:rPr>
          <w:rFonts w:cs="Times New Roman"/>
        </w:rPr>
        <w:t>)</w:t>
      </w:r>
      <w:r w:rsidR="00B12362" w:rsidRPr="00DC3BE8">
        <w:rPr>
          <w:rFonts w:cs="Times New Roman"/>
        </w:rPr>
        <w:t xml:space="preserve">. </w:t>
      </w:r>
      <w:r w:rsidR="00BC1BCE" w:rsidRPr="00DC3BE8">
        <w:rPr>
          <w:rFonts w:cs="Times New Roman"/>
        </w:rPr>
        <w:t>When President</w:t>
      </w:r>
      <w:r w:rsidR="00BC1BCE">
        <w:rPr>
          <w:rFonts w:cs="Times New Roman"/>
        </w:rPr>
        <w:t xml:space="preserve"> de Klerk received all the b</w:t>
      </w:r>
      <w:r w:rsidR="00E91820">
        <w:rPr>
          <w:rFonts w:cs="Times New Roman"/>
        </w:rPr>
        <w:t>lame</w:t>
      </w:r>
      <w:r>
        <w:rPr>
          <w:rFonts w:cs="Times New Roman"/>
        </w:rPr>
        <w:t>,</w:t>
      </w:r>
      <w:r w:rsidR="00FB2B58">
        <w:rPr>
          <w:rFonts w:cs="Times New Roman"/>
        </w:rPr>
        <w:t xml:space="preserve"> he lost the </w:t>
      </w:r>
      <w:r w:rsidR="0095111A">
        <w:rPr>
          <w:rFonts w:cs="Times New Roman"/>
        </w:rPr>
        <w:t>political support</w:t>
      </w:r>
      <w:r w:rsidR="00FB2B58">
        <w:rPr>
          <w:rFonts w:cs="Times New Roman"/>
        </w:rPr>
        <w:t xml:space="preserve"> he needed</w:t>
      </w:r>
      <w:r w:rsidR="0095111A">
        <w:rPr>
          <w:rFonts w:cs="Times New Roman"/>
        </w:rPr>
        <w:t xml:space="preserve"> for a power-</w:t>
      </w:r>
      <w:r w:rsidR="00E91820">
        <w:rPr>
          <w:rFonts w:cs="Times New Roman"/>
        </w:rPr>
        <w:t xml:space="preserve">sharing deal, and </w:t>
      </w:r>
      <w:r w:rsidR="00323A7A">
        <w:rPr>
          <w:rFonts w:cs="Times New Roman"/>
        </w:rPr>
        <w:t>instead a</w:t>
      </w:r>
      <w:r w:rsidR="00AC5EE4">
        <w:rPr>
          <w:rFonts w:cs="Times New Roman"/>
        </w:rPr>
        <w:t xml:space="preserve"> provision for</w:t>
      </w:r>
      <w:r w:rsidR="00323A7A">
        <w:rPr>
          <w:rFonts w:cs="Times New Roman"/>
        </w:rPr>
        <w:t xml:space="preserve"> </w:t>
      </w:r>
      <w:r w:rsidR="00B12362">
        <w:rPr>
          <w:rFonts w:cs="Times New Roman"/>
        </w:rPr>
        <w:t>democratic majority rule</w:t>
      </w:r>
      <w:r w:rsidR="00E91820">
        <w:rPr>
          <w:rFonts w:cs="Times New Roman"/>
        </w:rPr>
        <w:t xml:space="preserve"> was passed.</w:t>
      </w:r>
    </w:p>
    <w:p w14:paraId="587A9EE6" w14:textId="4E756569" w:rsidR="00465B49" w:rsidRDefault="00E91820" w:rsidP="00465B49">
      <w:pPr>
        <w:spacing w:line="480" w:lineRule="auto"/>
        <w:ind w:firstLine="720"/>
        <w:rPr>
          <w:rFonts w:cs="Times New Roman"/>
        </w:rPr>
      </w:pPr>
      <w:r>
        <w:rPr>
          <w:rFonts w:cs="Times New Roman"/>
        </w:rPr>
        <w:t xml:space="preserve">The </w:t>
      </w:r>
      <w:r w:rsidR="00521521" w:rsidRPr="00521521">
        <w:rPr>
          <w:rFonts w:cs="Times New Roman"/>
        </w:rPr>
        <w:t>South African conflict ended in 1994 when the African Na</w:t>
      </w:r>
      <w:r>
        <w:rPr>
          <w:rFonts w:cs="Times New Roman"/>
        </w:rPr>
        <w:t>tional Congress won</w:t>
      </w:r>
      <w:r w:rsidR="00521521" w:rsidRPr="00521521">
        <w:rPr>
          <w:rFonts w:cs="Times New Roman"/>
        </w:rPr>
        <w:t xml:space="preserve"> </w:t>
      </w:r>
      <w:r w:rsidR="00B12362">
        <w:rPr>
          <w:rFonts w:cs="Times New Roman"/>
        </w:rPr>
        <w:t>by elect</w:t>
      </w:r>
      <w:r>
        <w:rPr>
          <w:rFonts w:cs="Times New Roman"/>
        </w:rPr>
        <w:t>ing Nelson Mandala as president; this event signaled</w:t>
      </w:r>
      <w:r w:rsidR="00B12362">
        <w:rPr>
          <w:rFonts w:cs="Times New Roman"/>
        </w:rPr>
        <w:t xml:space="preserve"> to t</w:t>
      </w:r>
      <w:r w:rsidR="00FB2B58">
        <w:rPr>
          <w:rFonts w:cs="Times New Roman"/>
        </w:rPr>
        <w:t xml:space="preserve">he world </w:t>
      </w:r>
      <w:r w:rsidR="00D04964">
        <w:rPr>
          <w:rFonts w:cs="Times New Roman"/>
        </w:rPr>
        <w:t xml:space="preserve">that </w:t>
      </w:r>
      <w:r w:rsidR="00FB2B58">
        <w:rPr>
          <w:rFonts w:cs="Times New Roman"/>
        </w:rPr>
        <w:t>apartheid was over. In the “</w:t>
      </w:r>
      <w:r w:rsidR="003D0A87">
        <w:rPr>
          <w:rFonts w:cs="Times New Roman"/>
        </w:rPr>
        <w:t>Results</w:t>
      </w:r>
      <w:r w:rsidR="00FB2B58">
        <w:rPr>
          <w:rFonts w:cs="Times New Roman"/>
        </w:rPr>
        <w:t>”</w:t>
      </w:r>
      <w:r w:rsidR="00F3269D">
        <w:rPr>
          <w:rFonts w:cs="Times New Roman"/>
        </w:rPr>
        <w:t xml:space="preserve"> section</w:t>
      </w:r>
      <w:r w:rsidR="00FB2B58">
        <w:rPr>
          <w:rFonts w:cs="Times New Roman"/>
        </w:rPr>
        <w:t xml:space="preserve"> </w:t>
      </w:r>
      <w:r w:rsidR="000E581A">
        <w:rPr>
          <w:rFonts w:cs="Times New Roman"/>
        </w:rPr>
        <w:t>I</w:t>
      </w:r>
      <w:r w:rsidR="00B12362">
        <w:rPr>
          <w:rFonts w:cs="Times New Roman"/>
        </w:rPr>
        <w:t xml:space="preserve"> analyze South Africa’s national reconciliation initiatives that took place for the next ten</w:t>
      </w:r>
      <w:r w:rsidR="00514A7C">
        <w:rPr>
          <w:rFonts w:cs="Times New Roman"/>
        </w:rPr>
        <w:t xml:space="preserve"> years after</w:t>
      </w:r>
      <w:r w:rsidR="0039340C">
        <w:rPr>
          <w:rFonts w:cs="Times New Roman"/>
        </w:rPr>
        <w:t xml:space="preserve"> April</w:t>
      </w:r>
      <w:r w:rsidR="00B12362">
        <w:rPr>
          <w:rFonts w:cs="Times New Roman"/>
        </w:rPr>
        <w:t xml:space="preserve"> 1994.</w:t>
      </w:r>
    </w:p>
    <w:p w14:paraId="7678DA4C" w14:textId="19F92172" w:rsidR="00703D67" w:rsidRDefault="00AC5EE4" w:rsidP="00AC5EE4">
      <w:pPr>
        <w:pStyle w:val="Heading1"/>
        <w:spacing w:line="480" w:lineRule="auto"/>
        <w:rPr>
          <w:rFonts w:ascii="Times New Roman" w:hAnsi="Times New Roman" w:cs="Times New Roman"/>
          <w:b/>
          <w:color w:val="000000" w:themeColor="text1"/>
        </w:rPr>
      </w:pPr>
      <w:bookmarkStart w:id="14" w:name="_Toc526164043"/>
      <w:bookmarkStart w:id="15" w:name="_Toc529732029"/>
      <w:r w:rsidRPr="00AC5EE4">
        <w:rPr>
          <w:rFonts w:ascii="Times New Roman" w:hAnsi="Times New Roman" w:cs="Times New Roman"/>
          <w:b/>
          <w:color w:val="000000" w:themeColor="text1"/>
        </w:rPr>
        <w:t>BURUNDI</w:t>
      </w:r>
      <w:bookmarkEnd w:id="14"/>
      <w:bookmarkEnd w:id="15"/>
    </w:p>
    <w:p w14:paraId="0584E4D7" w14:textId="77777777" w:rsidR="00473CE0" w:rsidRPr="00473CE0" w:rsidRDefault="00473CE0" w:rsidP="00473CE0"/>
    <w:p w14:paraId="286EA958" w14:textId="46A575D9" w:rsidR="00154C5A" w:rsidRPr="00DC3BE8" w:rsidRDefault="00827280" w:rsidP="00A15E8F">
      <w:pPr>
        <w:spacing w:line="480" w:lineRule="auto"/>
        <w:ind w:firstLine="720"/>
        <w:rPr>
          <w:rFonts w:cs="Times New Roman"/>
        </w:rPr>
      </w:pPr>
      <w:r w:rsidRPr="00521521">
        <w:rPr>
          <w:rFonts w:cs="Times New Roman"/>
        </w:rPr>
        <w:t>In Eastern Africa the tension between the Hutus and T</w:t>
      </w:r>
      <w:r>
        <w:rPr>
          <w:rFonts w:cs="Times New Roman"/>
        </w:rPr>
        <w:t>utsi</w:t>
      </w:r>
      <w:r w:rsidR="00D04964">
        <w:rPr>
          <w:rFonts w:cs="Times New Roman"/>
        </w:rPr>
        <w:t>s</w:t>
      </w:r>
      <w:r>
        <w:rPr>
          <w:rFonts w:cs="Times New Roman"/>
        </w:rPr>
        <w:t xml:space="preserve"> has periodically erupted.</w:t>
      </w:r>
      <w:r w:rsidR="00FB2B58">
        <w:rPr>
          <w:rFonts w:cs="Times New Roman"/>
        </w:rPr>
        <w:t xml:space="preserve"> In 1961, the United Nations</w:t>
      </w:r>
      <w:r>
        <w:rPr>
          <w:rFonts w:cs="Times New Roman"/>
        </w:rPr>
        <w:t xml:space="preserve"> predicted </w:t>
      </w:r>
      <w:r w:rsidR="00B56ABB">
        <w:rPr>
          <w:rFonts w:cs="Times New Roman"/>
        </w:rPr>
        <w:t xml:space="preserve">a civil war when they </w:t>
      </w:r>
      <w:r w:rsidR="00D4050A">
        <w:rPr>
          <w:rFonts w:cs="Times New Roman"/>
        </w:rPr>
        <w:t xml:space="preserve">observed </w:t>
      </w:r>
      <w:r w:rsidR="00B56ABB">
        <w:rPr>
          <w:rFonts w:cs="Times New Roman"/>
        </w:rPr>
        <w:t xml:space="preserve">the </w:t>
      </w:r>
      <w:r>
        <w:rPr>
          <w:rFonts w:cs="Times New Roman"/>
        </w:rPr>
        <w:t>minority</w:t>
      </w:r>
      <w:r w:rsidR="00D4050A">
        <w:rPr>
          <w:rFonts w:cs="Times New Roman"/>
        </w:rPr>
        <w:t xml:space="preserve"> group (Tutsi)</w:t>
      </w:r>
      <w:r>
        <w:rPr>
          <w:rFonts w:cs="Times New Roman"/>
        </w:rPr>
        <w:t xml:space="preserve"> holding all the major government offices (</w:t>
      </w:r>
      <w:r w:rsidR="00D45585" w:rsidRPr="00DC3BE8">
        <w:rPr>
          <w:rFonts w:cs="Times New Roman"/>
        </w:rPr>
        <w:t>Cliff</w:t>
      </w:r>
      <w:r w:rsidR="00D4050A">
        <w:rPr>
          <w:rFonts w:cs="Times New Roman"/>
        </w:rPr>
        <w:t>,</w:t>
      </w:r>
      <w:r w:rsidR="00D45585" w:rsidRPr="00DC3BE8">
        <w:rPr>
          <w:rFonts w:cs="Times New Roman"/>
        </w:rPr>
        <w:t xml:space="preserve"> 2018</w:t>
      </w:r>
      <w:r w:rsidRPr="00DC3BE8">
        <w:rPr>
          <w:rFonts w:cs="Times New Roman"/>
        </w:rPr>
        <w:t xml:space="preserve">). The Belgian </w:t>
      </w:r>
      <w:r w:rsidR="00375AAA" w:rsidRPr="00DC3BE8">
        <w:rPr>
          <w:rFonts w:cs="Times New Roman"/>
        </w:rPr>
        <w:t xml:space="preserve">colonial government </w:t>
      </w:r>
      <w:r w:rsidRPr="00DC3BE8">
        <w:rPr>
          <w:rFonts w:cs="Times New Roman"/>
        </w:rPr>
        <w:t xml:space="preserve">delegated the Tutsi the majority of the political power because they “looked more like them [the colonizers] … they found it reasonable to suppose them closer to Europeans in the evolutionary hierarchy </w:t>
      </w:r>
      <w:r w:rsidR="0095111A" w:rsidRPr="00DC3BE8">
        <w:rPr>
          <w:rFonts w:cs="Times New Roman"/>
        </w:rPr>
        <w:t xml:space="preserve">and therefore closer to them </w:t>
      </w:r>
      <w:r w:rsidRPr="00DC3BE8">
        <w:rPr>
          <w:rFonts w:cs="Times New Roman"/>
        </w:rPr>
        <w:t>ability” (Cliff, 201</w:t>
      </w:r>
      <w:r w:rsidR="00D45585" w:rsidRPr="00DC3BE8">
        <w:rPr>
          <w:rFonts w:cs="Times New Roman"/>
        </w:rPr>
        <w:t>8</w:t>
      </w:r>
      <w:r w:rsidR="00B56ABB" w:rsidRPr="00DC3BE8">
        <w:rPr>
          <w:rFonts w:cs="Times New Roman"/>
        </w:rPr>
        <w:t>, p. 724). In 1972 a</w:t>
      </w:r>
      <w:r w:rsidR="00B56ABB">
        <w:rPr>
          <w:rFonts w:cs="Times New Roman"/>
        </w:rPr>
        <w:t xml:space="preserve"> genocide swept</w:t>
      </w:r>
      <w:r>
        <w:rPr>
          <w:rFonts w:cs="Times New Roman"/>
        </w:rPr>
        <w:t xml:space="preserve"> the </w:t>
      </w:r>
      <w:r w:rsidRPr="00DC3BE8">
        <w:rPr>
          <w:rFonts w:cs="Times New Roman"/>
        </w:rPr>
        <w:t xml:space="preserve">country </w:t>
      </w:r>
      <w:r w:rsidR="00B56ABB" w:rsidRPr="00DC3BE8">
        <w:rPr>
          <w:rFonts w:cs="Times New Roman"/>
        </w:rPr>
        <w:t xml:space="preserve">and </w:t>
      </w:r>
      <w:r w:rsidR="001B167B" w:rsidRPr="00DC3BE8">
        <w:rPr>
          <w:rFonts w:cs="Times New Roman"/>
        </w:rPr>
        <w:t xml:space="preserve">left many wounds open and </w:t>
      </w:r>
      <w:r w:rsidR="00B56ABB" w:rsidRPr="00DC3BE8">
        <w:rPr>
          <w:rFonts w:cs="Times New Roman"/>
        </w:rPr>
        <w:t xml:space="preserve">a </w:t>
      </w:r>
      <w:r w:rsidRPr="00DC3BE8">
        <w:rPr>
          <w:rFonts w:cs="Times New Roman"/>
        </w:rPr>
        <w:t xml:space="preserve">hatred </w:t>
      </w:r>
      <w:r w:rsidR="00F864D0" w:rsidRPr="00DC3BE8">
        <w:rPr>
          <w:rFonts w:cs="Times New Roman"/>
        </w:rPr>
        <w:t xml:space="preserve">that would erupt </w:t>
      </w:r>
      <w:r w:rsidR="00B56ABB" w:rsidRPr="00DC3BE8">
        <w:rPr>
          <w:rFonts w:cs="Times New Roman"/>
        </w:rPr>
        <w:t>later</w:t>
      </w:r>
      <w:r w:rsidR="00D4050A">
        <w:rPr>
          <w:rFonts w:cs="Times New Roman"/>
        </w:rPr>
        <w:t xml:space="preserve"> </w:t>
      </w:r>
      <w:r w:rsidR="00D4050A" w:rsidRPr="00C8042A">
        <w:rPr>
          <w:rFonts w:cs="Times New Roman"/>
        </w:rPr>
        <w:t>(Lemarchand, 2011)</w:t>
      </w:r>
      <w:r w:rsidR="00F864D0" w:rsidRPr="00DC3BE8">
        <w:rPr>
          <w:rFonts w:cs="Times New Roman"/>
        </w:rPr>
        <w:t xml:space="preserve">. The </w:t>
      </w:r>
      <w:r w:rsidRPr="00DC3BE8">
        <w:rPr>
          <w:rFonts w:cs="Times New Roman"/>
        </w:rPr>
        <w:t>1993</w:t>
      </w:r>
      <w:r w:rsidR="00F864D0" w:rsidRPr="00DC3BE8">
        <w:rPr>
          <w:rFonts w:cs="Times New Roman"/>
        </w:rPr>
        <w:t xml:space="preserve"> elections was a pe</w:t>
      </w:r>
      <w:r w:rsidR="00B56ABB" w:rsidRPr="00DC3BE8">
        <w:rPr>
          <w:rFonts w:cs="Times New Roman"/>
        </w:rPr>
        <w:t>rfect opportunity for the pent</w:t>
      </w:r>
      <w:r w:rsidR="00F864D0" w:rsidRPr="00DC3BE8">
        <w:rPr>
          <w:rFonts w:cs="Times New Roman"/>
        </w:rPr>
        <w:t xml:space="preserve"> up animosity to unleash. A </w:t>
      </w:r>
      <w:r w:rsidRPr="00DC3BE8">
        <w:rPr>
          <w:rFonts w:cs="Times New Roman"/>
        </w:rPr>
        <w:t>civil war result</w:t>
      </w:r>
      <w:r w:rsidR="00F864D0" w:rsidRPr="00DC3BE8">
        <w:rPr>
          <w:rFonts w:cs="Times New Roman"/>
        </w:rPr>
        <w:t>ed</w:t>
      </w:r>
      <w:r w:rsidR="0093052A" w:rsidRPr="00DC3BE8">
        <w:rPr>
          <w:rFonts w:cs="Times New Roman"/>
        </w:rPr>
        <w:t xml:space="preserve"> from </w:t>
      </w:r>
      <w:r w:rsidRPr="00DC3BE8">
        <w:rPr>
          <w:rFonts w:cs="Times New Roman"/>
        </w:rPr>
        <w:t>the presidential and parliamentary elections</w:t>
      </w:r>
      <w:r w:rsidR="00F864D0" w:rsidRPr="00DC3BE8">
        <w:rPr>
          <w:rFonts w:cs="Times New Roman"/>
        </w:rPr>
        <w:t xml:space="preserve"> of 1993</w:t>
      </w:r>
      <w:r w:rsidRPr="00DC3BE8">
        <w:rPr>
          <w:rFonts w:cs="Times New Roman"/>
        </w:rPr>
        <w:t xml:space="preserve"> (Chretien 1996). Three years prior, the struggle to democratize the country by the Liberation of the Hutu People had stirred </w:t>
      </w:r>
      <w:r w:rsidRPr="00DC3BE8">
        <w:rPr>
          <w:rFonts w:cs="Times New Roman"/>
        </w:rPr>
        <w:lastRenderedPageBreak/>
        <w:t xml:space="preserve">intrastate conflict and set the stage of </w:t>
      </w:r>
      <w:r w:rsidR="001B167B" w:rsidRPr="00DC3BE8">
        <w:rPr>
          <w:rFonts w:cs="Times New Roman"/>
        </w:rPr>
        <w:t xml:space="preserve">deadly national </w:t>
      </w:r>
      <w:r w:rsidRPr="00DC3BE8">
        <w:rPr>
          <w:rFonts w:cs="Times New Roman"/>
        </w:rPr>
        <w:t>attacks</w:t>
      </w:r>
      <w:r w:rsidR="0088321E">
        <w:rPr>
          <w:rFonts w:cs="Times New Roman"/>
        </w:rPr>
        <w:t xml:space="preserve"> (UCDP, 2018a)</w:t>
      </w:r>
      <w:r w:rsidRPr="00DC3BE8">
        <w:rPr>
          <w:rFonts w:cs="Times New Roman"/>
        </w:rPr>
        <w:t xml:space="preserve">. </w:t>
      </w:r>
      <w:r w:rsidR="00FE5843" w:rsidRPr="00DC3BE8">
        <w:rPr>
          <w:rFonts w:cs="Times New Roman"/>
        </w:rPr>
        <w:t xml:space="preserve">In June 1993, </w:t>
      </w:r>
      <w:r w:rsidRPr="00DC3BE8">
        <w:rPr>
          <w:rFonts w:cs="Times New Roman"/>
        </w:rPr>
        <w:t>it was a</w:t>
      </w:r>
      <w:r w:rsidR="00FE5843" w:rsidRPr="00DC3BE8">
        <w:rPr>
          <w:rFonts w:cs="Times New Roman"/>
        </w:rPr>
        <w:t xml:space="preserve"> monumental </w:t>
      </w:r>
      <w:r w:rsidRPr="00DC3BE8">
        <w:rPr>
          <w:rFonts w:cs="Times New Roman"/>
        </w:rPr>
        <w:t xml:space="preserve">victory </w:t>
      </w:r>
      <w:r w:rsidR="00FE5843" w:rsidRPr="00DC3BE8">
        <w:rPr>
          <w:rFonts w:cs="Times New Roman"/>
        </w:rPr>
        <w:t>for the politically un</w:t>
      </w:r>
      <w:r w:rsidRPr="00DC3BE8">
        <w:rPr>
          <w:rFonts w:cs="Times New Roman"/>
        </w:rPr>
        <w:t xml:space="preserve">represented Hutu people </w:t>
      </w:r>
      <w:r w:rsidR="00B56ABB" w:rsidRPr="00DC3BE8">
        <w:rPr>
          <w:rFonts w:cs="Times New Roman"/>
        </w:rPr>
        <w:t xml:space="preserve">when Melchior Ndadaye was elected president </w:t>
      </w:r>
      <w:r w:rsidRPr="00DC3BE8">
        <w:rPr>
          <w:rFonts w:cs="Times New Roman"/>
        </w:rPr>
        <w:t>(Wolpe 2011). In addition to the presidency, the Hutu’s made a drastic political shift when they overtook 85% of the parliamentary seats, and 88% of the governorships (</w:t>
      </w:r>
      <w:r w:rsidR="00D45585" w:rsidRPr="00DC3BE8">
        <w:rPr>
          <w:rFonts w:cs="Times New Roman"/>
        </w:rPr>
        <w:t>Cliff</w:t>
      </w:r>
      <w:r w:rsidR="0088321E">
        <w:rPr>
          <w:rFonts w:cs="Times New Roman"/>
        </w:rPr>
        <w:t xml:space="preserve">, </w:t>
      </w:r>
      <w:r w:rsidR="00D45585" w:rsidRPr="00DC3BE8">
        <w:rPr>
          <w:rFonts w:cs="Times New Roman"/>
        </w:rPr>
        <w:t>2018</w:t>
      </w:r>
      <w:r w:rsidRPr="00DC3BE8">
        <w:rPr>
          <w:rFonts w:cs="Times New Roman"/>
        </w:rPr>
        <w:t>). Ndadaye had been in office for three months when he was assassinated by a Tutsi army</w:t>
      </w:r>
      <w:r w:rsidR="00490366">
        <w:rPr>
          <w:rFonts w:cs="Times New Roman"/>
        </w:rPr>
        <w:t xml:space="preserve"> officer</w:t>
      </w:r>
      <w:r w:rsidRPr="00DC3BE8">
        <w:rPr>
          <w:rFonts w:cs="Times New Roman"/>
        </w:rPr>
        <w:t xml:space="preserve"> (Chretien, 1996</w:t>
      </w:r>
      <w:r w:rsidR="0088321E">
        <w:rPr>
          <w:rFonts w:cs="Times New Roman"/>
        </w:rPr>
        <w:t xml:space="preserve">; </w:t>
      </w:r>
      <w:r w:rsidRPr="00DC3BE8">
        <w:rPr>
          <w:rFonts w:cs="Times New Roman"/>
        </w:rPr>
        <w:t xml:space="preserve">Wolpe, 2011). The Hutus were </w:t>
      </w:r>
      <w:r w:rsidR="00B56ABB" w:rsidRPr="00DC3BE8">
        <w:rPr>
          <w:rFonts w:cs="Times New Roman"/>
        </w:rPr>
        <w:t>outraged</w:t>
      </w:r>
      <w:r w:rsidRPr="00DC3BE8">
        <w:rPr>
          <w:rFonts w:cs="Times New Roman"/>
        </w:rPr>
        <w:t xml:space="preserve"> because they ha</w:t>
      </w:r>
      <w:r w:rsidR="00343F50" w:rsidRPr="00DC3BE8">
        <w:rPr>
          <w:rFonts w:cs="Times New Roman"/>
        </w:rPr>
        <w:t xml:space="preserve">d tirelessly spent the last three </w:t>
      </w:r>
      <w:r w:rsidRPr="00DC3BE8">
        <w:rPr>
          <w:rFonts w:cs="Times New Roman"/>
        </w:rPr>
        <w:t>years t</w:t>
      </w:r>
      <w:r w:rsidR="00B56ABB" w:rsidRPr="00DC3BE8">
        <w:rPr>
          <w:rFonts w:cs="Times New Roman"/>
        </w:rPr>
        <w:t>rying to democratize the system</w:t>
      </w:r>
      <w:r w:rsidRPr="00DC3BE8">
        <w:rPr>
          <w:rFonts w:cs="Times New Roman"/>
        </w:rPr>
        <w:t xml:space="preserve"> and once they had finally achieved representation, </w:t>
      </w:r>
      <w:r w:rsidR="00B56ABB" w:rsidRPr="00DC3BE8">
        <w:rPr>
          <w:rFonts w:cs="Times New Roman"/>
        </w:rPr>
        <w:t>their representative was killed</w:t>
      </w:r>
      <w:r w:rsidR="001660F6" w:rsidRPr="00DC3BE8">
        <w:rPr>
          <w:rFonts w:cs="Times New Roman"/>
        </w:rPr>
        <w:t>. M</w:t>
      </w:r>
      <w:r w:rsidRPr="00DC3BE8">
        <w:rPr>
          <w:rFonts w:cs="Times New Roman"/>
        </w:rPr>
        <w:t xml:space="preserve">any actors </w:t>
      </w:r>
      <w:r w:rsidR="001660F6" w:rsidRPr="00DC3BE8">
        <w:rPr>
          <w:rFonts w:cs="Times New Roman"/>
        </w:rPr>
        <w:t xml:space="preserve">were </w:t>
      </w:r>
      <w:r w:rsidRPr="00DC3BE8">
        <w:rPr>
          <w:rFonts w:cs="Times New Roman"/>
        </w:rPr>
        <w:t>trying to obtain complete power; the political parties were internally fighting</w:t>
      </w:r>
      <w:r w:rsidR="001B167B" w:rsidRPr="00DC3BE8">
        <w:rPr>
          <w:rFonts w:cs="Times New Roman"/>
        </w:rPr>
        <w:t xml:space="preserve"> amongst each other and battled</w:t>
      </w:r>
      <w:r w:rsidRPr="00DC3BE8">
        <w:rPr>
          <w:rFonts w:cs="Times New Roman"/>
        </w:rPr>
        <w:t xml:space="preserve"> the external rebel groups (</w:t>
      </w:r>
      <w:r w:rsidR="00D45585" w:rsidRPr="00DC3BE8">
        <w:rPr>
          <w:rFonts w:cs="Times New Roman"/>
        </w:rPr>
        <w:t>Cliff 2018</w:t>
      </w:r>
      <w:r w:rsidRPr="00DC3BE8">
        <w:rPr>
          <w:rFonts w:cs="Times New Roman"/>
        </w:rPr>
        <w:t>). Hutu rebels were the first to attack and killed thousan</w:t>
      </w:r>
      <w:r w:rsidR="00B56ABB" w:rsidRPr="00DC3BE8">
        <w:rPr>
          <w:rFonts w:cs="Times New Roman"/>
        </w:rPr>
        <w:t xml:space="preserve">ds of Tutsi; </w:t>
      </w:r>
      <w:r w:rsidRPr="00DC3BE8">
        <w:rPr>
          <w:rFonts w:cs="Times New Roman"/>
        </w:rPr>
        <w:t>when the Tutsi led national army retaliated, they did as much damage (UCDP</w:t>
      </w:r>
      <w:r w:rsidR="006002A4" w:rsidRPr="00DC3BE8">
        <w:rPr>
          <w:rFonts w:cs="Times New Roman"/>
        </w:rPr>
        <w:t>, 2018a</w:t>
      </w:r>
      <w:r w:rsidRPr="00DC3BE8">
        <w:rPr>
          <w:rFonts w:cs="Times New Roman"/>
        </w:rPr>
        <w:t>). The rebels barricaded roads and bridges and distributed gasoline and machetes to young fighters to start a war (Chretien</w:t>
      </w:r>
      <w:r w:rsidR="0088321E">
        <w:rPr>
          <w:rFonts w:cs="Times New Roman"/>
        </w:rPr>
        <w:t>,</w:t>
      </w:r>
      <w:r w:rsidRPr="00DC3BE8">
        <w:rPr>
          <w:rFonts w:cs="Times New Roman"/>
        </w:rPr>
        <w:t xml:space="preserve"> 1996). The</w:t>
      </w:r>
      <w:r w:rsidR="00FE5843" w:rsidRPr="00DC3BE8">
        <w:rPr>
          <w:rFonts w:cs="Times New Roman"/>
        </w:rPr>
        <w:t>y</w:t>
      </w:r>
      <w:r w:rsidRPr="00DC3BE8">
        <w:rPr>
          <w:rFonts w:cs="Times New Roman"/>
        </w:rPr>
        <w:t xml:space="preserve"> overtook hospitals and killed many innocent patients and took whole families and chopped up their bodies (Chretien</w:t>
      </w:r>
      <w:r w:rsidR="0088321E">
        <w:rPr>
          <w:rFonts w:cs="Times New Roman"/>
        </w:rPr>
        <w:t>,</w:t>
      </w:r>
      <w:r w:rsidRPr="00DC3BE8">
        <w:rPr>
          <w:rFonts w:cs="Times New Roman"/>
        </w:rPr>
        <w:t xml:space="preserve"> 1996). The </w:t>
      </w:r>
      <w:r w:rsidR="00B56ABB" w:rsidRPr="00DC3BE8">
        <w:rPr>
          <w:rFonts w:cs="Times New Roman"/>
        </w:rPr>
        <w:t xml:space="preserve">ethnic divide was enflamed by </w:t>
      </w:r>
      <w:r w:rsidRPr="00DC3BE8">
        <w:rPr>
          <w:rFonts w:cs="Times New Roman"/>
        </w:rPr>
        <w:t>having sc</w:t>
      </w:r>
      <w:r w:rsidR="00376610" w:rsidRPr="00DC3BE8">
        <w:rPr>
          <w:rFonts w:cs="Times New Roman"/>
        </w:rPr>
        <w:t>hools ethnically segregated, as well as</w:t>
      </w:r>
      <w:r w:rsidRPr="00DC3BE8">
        <w:rPr>
          <w:rFonts w:cs="Times New Roman"/>
        </w:rPr>
        <w:t xml:space="preserve"> filling the airwaves with resistance messages to send the Tutsi back to Egypt (Chretien</w:t>
      </w:r>
      <w:r w:rsidR="0088321E">
        <w:rPr>
          <w:rFonts w:cs="Times New Roman"/>
        </w:rPr>
        <w:t>,</w:t>
      </w:r>
      <w:r w:rsidRPr="00DC3BE8">
        <w:rPr>
          <w:rFonts w:cs="Times New Roman"/>
        </w:rPr>
        <w:t xml:space="preserve"> 1996). </w:t>
      </w:r>
    </w:p>
    <w:p w14:paraId="2CA0099F" w14:textId="71BB7973" w:rsidR="00E91820" w:rsidRPr="00DC3BE8" w:rsidRDefault="005574E1" w:rsidP="00A15E8F">
      <w:pPr>
        <w:spacing w:line="480" w:lineRule="auto"/>
        <w:ind w:firstLine="720"/>
        <w:rPr>
          <w:rFonts w:cs="Times New Roman"/>
        </w:rPr>
      </w:pPr>
      <w:r>
        <w:rPr>
          <w:rFonts w:cs="Times New Roman"/>
        </w:rPr>
        <w:t>In 1994,</w:t>
      </w:r>
      <w:r w:rsidR="00827280" w:rsidRPr="00DC3BE8">
        <w:rPr>
          <w:rFonts w:cs="Times New Roman"/>
        </w:rPr>
        <w:t xml:space="preserve"> the new president of Burundi’s plane was shot down </w:t>
      </w:r>
      <w:r>
        <w:rPr>
          <w:rFonts w:cs="Times New Roman"/>
        </w:rPr>
        <w:t>and the present</w:t>
      </w:r>
      <w:r w:rsidR="00376610" w:rsidRPr="00DC3BE8">
        <w:rPr>
          <w:rFonts w:cs="Times New Roman"/>
        </w:rPr>
        <w:t xml:space="preserve"> instability of the country was aggravated</w:t>
      </w:r>
      <w:r w:rsidR="0070490E">
        <w:rPr>
          <w:rFonts w:cs="Times New Roman"/>
        </w:rPr>
        <w:t xml:space="preserve"> (Cliff, 2018)</w:t>
      </w:r>
      <w:r w:rsidR="00376610" w:rsidRPr="00DC3BE8">
        <w:rPr>
          <w:rFonts w:cs="Times New Roman"/>
        </w:rPr>
        <w:t xml:space="preserve">. </w:t>
      </w:r>
      <w:r w:rsidR="00827280" w:rsidRPr="00DC3BE8">
        <w:rPr>
          <w:rFonts w:cs="Times New Roman"/>
        </w:rPr>
        <w:t>Ironically, he was in the plane having a meeting with the Rwandan president on how they could bring peace to their respective countries</w:t>
      </w:r>
      <w:r w:rsidR="0070490E">
        <w:rPr>
          <w:rFonts w:cs="Times New Roman"/>
        </w:rPr>
        <w:t xml:space="preserve"> (Cliff, 2018)</w:t>
      </w:r>
      <w:r w:rsidR="00827280" w:rsidRPr="00DC3BE8">
        <w:rPr>
          <w:rFonts w:cs="Times New Roman"/>
        </w:rPr>
        <w:t>. Unfortunately</w:t>
      </w:r>
      <w:r w:rsidR="00D632F8" w:rsidRPr="00DC3BE8">
        <w:rPr>
          <w:rFonts w:cs="Times New Roman"/>
        </w:rPr>
        <w:t>,</w:t>
      </w:r>
      <w:r w:rsidR="00827280" w:rsidRPr="00DC3BE8">
        <w:rPr>
          <w:rFonts w:cs="Times New Roman"/>
        </w:rPr>
        <w:t xml:space="preserve"> this event took both countries down a dark path, with Rwanda igniting a genocide and Burundi intensifying the civil war that was already present. </w:t>
      </w:r>
    </w:p>
    <w:p w14:paraId="07201809" w14:textId="16A59D6A" w:rsidR="00A15E8F" w:rsidRPr="00DC3BE8" w:rsidRDefault="00827280" w:rsidP="00A15E8F">
      <w:pPr>
        <w:spacing w:line="480" w:lineRule="auto"/>
        <w:ind w:firstLine="720"/>
        <w:rPr>
          <w:rFonts w:cs="Times New Roman"/>
        </w:rPr>
      </w:pPr>
      <w:r w:rsidRPr="00DC3BE8">
        <w:rPr>
          <w:rFonts w:cs="Times New Roman"/>
        </w:rPr>
        <w:lastRenderedPageBreak/>
        <w:t>Cliff (201</w:t>
      </w:r>
      <w:r w:rsidR="00D45585" w:rsidRPr="00DC3BE8">
        <w:rPr>
          <w:rFonts w:cs="Times New Roman"/>
        </w:rPr>
        <w:t>8</w:t>
      </w:r>
      <w:r w:rsidRPr="00DC3BE8">
        <w:rPr>
          <w:rFonts w:cs="Times New Roman"/>
        </w:rPr>
        <w:t>) notes that a reason that</w:t>
      </w:r>
      <w:r w:rsidR="00A15E8F" w:rsidRPr="00DC3BE8">
        <w:rPr>
          <w:rFonts w:cs="Times New Roman"/>
        </w:rPr>
        <w:t xml:space="preserve"> Burundi’s </w:t>
      </w:r>
      <w:r w:rsidR="00323A7A" w:rsidRPr="00DC3BE8">
        <w:rPr>
          <w:rFonts w:cs="Times New Roman"/>
        </w:rPr>
        <w:t>death toll is disproportionate to</w:t>
      </w:r>
      <w:r w:rsidR="00376610" w:rsidRPr="00DC3BE8">
        <w:rPr>
          <w:rFonts w:cs="Times New Roman"/>
        </w:rPr>
        <w:t xml:space="preserve"> the toll of</w:t>
      </w:r>
      <w:r w:rsidR="00323A7A" w:rsidRPr="00DC3BE8">
        <w:rPr>
          <w:rFonts w:cs="Times New Roman"/>
        </w:rPr>
        <w:t xml:space="preserve"> </w:t>
      </w:r>
      <w:r w:rsidRPr="00DC3BE8">
        <w:rPr>
          <w:rFonts w:cs="Times New Roman"/>
        </w:rPr>
        <w:t>Rwanda’s</w:t>
      </w:r>
      <w:r w:rsidR="00323A7A" w:rsidRPr="00DC3BE8">
        <w:rPr>
          <w:rFonts w:cs="Times New Roman"/>
        </w:rPr>
        <w:t xml:space="preserve"> genocide is due to the effect that Burundi refugees had on the conflict in the neighboring country. A flood of Burundi refugees</w:t>
      </w:r>
      <w:r w:rsidR="00A15E8F" w:rsidRPr="00DC3BE8">
        <w:rPr>
          <w:rFonts w:cs="Times New Roman"/>
        </w:rPr>
        <w:t xml:space="preserve"> escaped the ongoing</w:t>
      </w:r>
      <w:r w:rsidRPr="00DC3BE8">
        <w:rPr>
          <w:rFonts w:cs="Times New Roman"/>
        </w:rPr>
        <w:t xml:space="preserve"> Burundi</w:t>
      </w:r>
      <w:r w:rsidR="00A15E8F" w:rsidRPr="00DC3BE8">
        <w:rPr>
          <w:rFonts w:cs="Times New Roman"/>
        </w:rPr>
        <w:t>an civil war and</w:t>
      </w:r>
      <w:r w:rsidRPr="00DC3BE8">
        <w:rPr>
          <w:rFonts w:cs="Times New Roman"/>
        </w:rPr>
        <w:t xml:space="preserve"> became terrorist</w:t>
      </w:r>
      <w:r w:rsidR="00376610" w:rsidRPr="00DC3BE8">
        <w:rPr>
          <w:rFonts w:cs="Times New Roman"/>
        </w:rPr>
        <w:t>s</w:t>
      </w:r>
      <w:r w:rsidRPr="00DC3BE8">
        <w:rPr>
          <w:rFonts w:cs="Times New Roman"/>
        </w:rPr>
        <w:t xml:space="preserve"> </w:t>
      </w:r>
      <w:r w:rsidR="00A15E8F" w:rsidRPr="00DC3BE8">
        <w:rPr>
          <w:rFonts w:cs="Times New Roman"/>
        </w:rPr>
        <w:t>in</w:t>
      </w:r>
      <w:r w:rsidR="00376610" w:rsidRPr="00DC3BE8">
        <w:rPr>
          <w:rFonts w:cs="Times New Roman"/>
        </w:rPr>
        <w:t xml:space="preserve"> the</w:t>
      </w:r>
      <w:r w:rsidRPr="00DC3BE8">
        <w:rPr>
          <w:rFonts w:cs="Times New Roman"/>
        </w:rPr>
        <w:t xml:space="preserve"> Rwandan genocide instead of being violent in their own country. </w:t>
      </w:r>
      <w:r w:rsidR="0095111A" w:rsidRPr="00DC3BE8">
        <w:rPr>
          <w:rFonts w:cs="Times New Roman"/>
        </w:rPr>
        <w:t xml:space="preserve">The purpose of this comparison is not to elevate one </w:t>
      </w:r>
      <w:r w:rsidR="00D476C3" w:rsidRPr="00DC3BE8">
        <w:rPr>
          <w:rFonts w:cs="Times New Roman"/>
        </w:rPr>
        <w:t xml:space="preserve">conflict </w:t>
      </w:r>
      <w:r w:rsidR="0070490E">
        <w:rPr>
          <w:rFonts w:cs="Times New Roman"/>
        </w:rPr>
        <w:t xml:space="preserve">but </w:t>
      </w:r>
      <w:r w:rsidR="00D476C3" w:rsidRPr="00DC3BE8">
        <w:rPr>
          <w:rFonts w:cs="Times New Roman"/>
        </w:rPr>
        <w:t xml:space="preserve">to show how refugee crisis can impact </w:t>
      </w:r>
      <w:r w:rsidR="0095111A" w:rsidRPr="00DC3BE8">
        <w:rPr>
          <w:rFonts w:cs="Times New Roman"/>
        </w:rPr>
        <w:t xml:space="preserve">other countries. </w:t>
      </w:r>
    </w:p>
    <w:p w14:paraId="177C19B4" w14:textId="781C27D0" w:rsidR="00827280" w:rsidRPr="00DC3BE8" w:rsidRDefault="00A15E8F" w:rsidP="00A15E8F">
      <w:pPr>
        <w:spacing w:line="480" w:lineRule="auto"/>
        <w:ind w:firstLine="720"/>
        <w:rPr>
          <w:rFonts w:cs="Times New Roman"/>
        </w:rPr>
      </w:pPr>
      <w:r w:rsidRPr="00DC3BE8">
        <w:rPr>
          <w:rFonts w:cs="Times New Roman"/>
        </w:rPr>
        <w:t>Meanwhile, in</w:t>
      </w:r>
      <w:r w:rsidR="00827280" w:rsidRPr="00DC3BE8">
        <w:rPr>
          <w:rFonts w:cs="Times New Roman"/>
        </w:rPr>
        <w:t xml:space="preserve"> Burundi, the country</w:t>
      </w:r>
      <w:r w:rsidR="00376610" w:rsidRPr="00DC3BE8">
        <w:rPr>
          <w:rFonts w:cs="Times New Roman"/>
        </w:rPr>
        <w:t>’s population</w:t>
      </w:r>
      <w:r w:rsidR="00827280" w:rsidRPr="00DC3BE8">
        <w:rPr>
          <w:rFonts w:cs="Times New Roman"/>
        </w:rPr>
        <w:t xml:space="preserve"> was being ethnically “purified” with days in the cities called “jounées ville-morte [dead city days]” dedicated to killing Hutus (Chretien, 1996, p. 209). </w:t>
      </w:r>
      <w:r w:rsidR="000233DA" w:rsidRPr="00DC3BE8">
        <w:rPr>
          <w:rFonts w:cs="Times New Roman"/>
        </w:rPr>
        <w:t xml:space="preserve">In </w:t>
      </w:r>
      <w:r w:rsidR="00376610" w:rsidRPr="00DC3BE8">
        <w:rPr>
          <w:rFonts w:cs="Times New Roman"/>
        </w:rPr>
        <w:t>common</w:t>
      </w:r>
      <w:r w:rsidR="000233DA" w:rsidRPr="00DC3BE8">
        <w:rPr>
          <w:rFonts w:cs="Times New Roman"/>
        </w:rPr>
        <w:t xml:space="preserve"> areas, such as</w:t>
      </w:r>
      <w:r w:rsidR="00827280" w:rsidRPr="00DC3BE8">
        <w:rPr>
          <w:rFonts w:cs="Times New Roman"/>
        </w:rPr>
        <w:t xml:space="preserve"> marketplaces</w:t>
      </w:r>
      <w:r w:rsidR="00376610" w:rsidRPr="00DC3BE8">
        <w:rPr>
          <w:rFonts w:cs="Times New Roman"/>
        </w:rPr>
        <w:t>,</w:t>
      </w:r>
      <w:r w:rsidR="000233DA" w:rsidRPr="00DC3BE8">
        <w:rPr>
          <w:rFonts w:cs="Times New Roman"/>
        </w:rPr>
        <w:t xml:space="preserve"> </w:t>
      </w:r>
      <w:r w:rsidR="00827280" w:rsidRPr="00DC3BE8">
        <w:rPr>
          <w:rFonts w:cs="Times New Roman"/>
        </w:rPr>
        <w:t>multiple grenade attacks and assassinations</w:t>
      </w:r>
      <w:r w:rsidR="000233DA" w:rsidRPr="00DC3BE8">
        <w:rPr>
          <w:rFonts w:cs="Times New Roman"/>
        </w:rPr>
        <w:t xml:space="preserve"> were common</w:t>
      </w:r>
      <w:r w:rsidR="00827280" w:rsidRPr="00DC3BE8">
        <w:rPr>
          <w:rFonts w:cs="Times New Roman"/>
        </w:rPr>
        <w:t>. The country a</w:t>
      </w:r>
      <w:r w:rsidR="000233DA" w:rsidRPr="00DC3BE8">
        <w:rPr>
          <w:rFonts w:cs="Times New Roman"/>
        </w:rPr>
        <w:t xml:space="preserve">s a whole was </w:t>
      </w:r>
      <w:r w:rsidR="009D4D60">
        <w:rPr>
          <w:rFonts w:cs="Times New Roman"/>
        </w:rPr>
        <w:t>in turmoil</w:t>
      </w:r>
      <w:r w:rsidR="000233DA" w:rsidRPr="00DC3BE8">
        <w:rPr>
          <w:rFonts w:cs="Times New Roman"/>
        </w:rPr>
        <w:t xml:space="preserve"> for a long duration</w:t>
      </w:r>
      <w:r w:rsidR="00D632F8" w:rsidRPr="00DC3BE8">
        <w:rPr>
          <w:rFonts w:cs="Times New Roman"/>
        </w:rPr>
        <w:t>,</w:t>
      </w:r>
      <w:r w:rsidR="00827280" w:rsidRPr="00DC3BE8">
        <w:rPr>
          <w:rFonts w:cs="Times New Roman"/>
        </w:rPr>
        <w:t xml:space="preserve"> and it is estimated that between “October 1993 to end of 1995 more than 100,000 people perished in an ethnopolitical crisis” (Chretien, 1996, p. 206). </w:t>
      </w:r>
    </w:p>
    <w:p w14:paraId="6D3265B3" w14:textId="11F6DCD1" w:rsidR="001B3C25" w:rsidRPr="00DC3BE8" w:rsidRDefault="00827280" w:rsidP="001B3C25">
      <w:pPr>
        <w:spacing w:line="480" w:lineRule="auto"/>
        <w:ind w:firstLine="720"/>
        <w:rPr>
          <w:rFonts w:cs="Times New Roman"/>
        </w:rPr>
      </w:pPr>
      <w:r w:rsidRPr="00DC3BE8">
        <w:rPr>
          <w:rFonts w:cs="Times New Roman"/>
        </w:rPr>
        <w:t xml:space="preserve">The road to peace for the country of Burundi was long. In 1994, </w:t>
      </w:r>
      <w:r w:rsidR="00376610" w:rsidRPr="00DC3BE8">
        <w:rPr>
          <w:rFonts w:cs="Times New Roman"/>
        </w:rPr>
        <w:t xml:space="preserve">the </w:t>
      </w:r>
      <w:r w:rsidRPr="00DC3BE8">
        <w:rPr>
          <w:rFonts w:cs="Times New Roman"/>
        </w:rPr>
        <w:t xml:space="preserve">Uprona (Tutsi) </w:t>
      </w:r>
      <w:r w:rsidR="00376610" w:rsidRPr="00DC3BE8">
        <w:rPr>
          <w:rFonts w:cs="Times New Roman"/>
        </w:rPr>
        <w:t xml:space="preserve">Party </w:t>
      </w:r>
      <w:r w:rsidRPr="00DC3BE8">
        <w:rPr>
          <w:rFonts w:cs="Times New Roman"/>
        </w:rPr>
        <w:t xml:space="preserve">and Frodebu (Hutu) Party tried to create </w:t>
      </w:r>
      <w:r w:rsidR="00053D9B" w:rsidRPr="00DC3BE8">
        <w:rPr>
          <w:rFonts w:cs="Times New Roman"/>
        </w:rPr>
        <w:t xml:space="preserve">a </w:t>
      </w:r>
      <w:r w:rsidR="00D632F8" w:rsidRPr="00DC3BE8">
        <w:rPr>
          <w:rFonts w:cs="Times New Roman"/>
        </w:rPr>
        <w:t>power-</w:t>
      </w:r>
      <w:r w:rsidRPr="00DC3BE8">
        <w:rPr>
          <w:rFonts w:cs="Times New Roman"/>
        </w:rPr>
        <w:t>sharing strategy</w:t>
      </w:r>
      <w:r w:rsidR="00376610" w:rsidRPr="00DC3BE8">
        <w:rPr>
          <w:rFonts w:cs="Times New Roman"/>
        </w:rPr>
        <w:t xml:space="preserve"> in order</w:t>
      </w:r>
      <w:r w:rsidRPr="00DC3BE8">
        <w:rPr>
          <w:rFonts w:cs="Times New Roman"/>
        </w:rPr>
        <w:t xml:space="preserve"> to</w:t>
      </w:r>
      <w:r w:rsidR="0093052A" w:rsidRPr="00DC3BE8">
        <w:rPr>
          <w:rFonts w:cs="Times New Roman"/>
        </w:rPr>
        <w:t xml:space="preserve"> </w:t>
      </w:r>
      <w:r w:rsidR="00376610" w:rsidRPr="00DC3BE8">
        <w:rPr>
          <w:rFonts w:cs="Times New Roman"/>
        </w:rPr>
        <w:t>generate a</w:t>
      </w:r>
      <w:r w:rsidRPr="00DC3BE8">
        <w:rPr>
          <w:rFonts w:cs="Times New Roman"/>
        </w:rPr>
        <w:t xml:space="preserve"> ceasefire (UCDP</w:t>
      </w:r>
      <w:r w:rsidR="006002A4" w:rsidRPr="00DC3BE8">
        <w:rPr>
          <w:rFonts w:cs="Times New Roman"/>
        </w:rPr>
        <w:t>, 2018a</w:t>
      </w:r>
      <w:r w:rsidRPr="00DC3BE8">
        <w:rPr>
          <w:rFonts w:cs="Times New Roman"/>
        </w:rPr>
        <w:t xml:space="preserve">). The plan failed </w:t>
      </w:r>
      <w:r w:rsidR="00053D9B" w:rsidRPr="00DC3BE8">
        <w:rPr>
          <w:rFonts w:cs="Times New Roman"/>
        </w:rPr>
        <w:t xml:space="preserve">and the assassinations </w:t>
      </w:r>
      <w:r w:rsidRPr="00DC3BE8">
        <w:rPr>
          <w:rFonts w:cs="Times New Roman"/>
        </w:rPr>
        <w:t xml:space="preserve">that followed suit sparked more violence. </w:t>
      </w:r>
      <w:r w:rsidR="006C1EC8" w:rsidRPr="00DC3BE8">
        <w:rPr>
          <w:rFonts w:cs="Times New Roman"/>
        </w:rPr>
        <w:t xml:space="preserve">Many other </w:t>
      </w:r>
      <w:r w:rsidR="005E1E10" w:rsidRPr="00DC3BE8">
        <w:rPr>
          <w:rFonts w:cs="Times New Roman"/>
        </w:rPr>
        <w:t>negotiations</w:t>
      </w:r>
      <w:r w:rsidR="006C1EC8" w:rsidRPr="00DC3BE8">
        <w:rPr>
          <w:rFonts w:cs="Times New Roman"/>
        </w:rPr>
        <w:t xml:space="preserve"> </w:t>
      </w:r>
      <w:r w:rsidR="005E1E10" w:rsidRPr="00DC3BE8">
        <w:rPr>
          <w:rFonts w:cs="Times New Roman"/>
        </w:rPr>
        <w:t>were drafted</w:t>
      </w:r>
      <w:r w:rsidR="00D632F8" w:rsidRPr="00DC3BE8">
        <w:rPr>
          <w:rFonts w:cs="Times New Roman"/>
        </w:rPr>
        <w:t>,</w:t>
      </w:r>
      <w:r w:rsidR="005E1E10" w:rsidRPr="00DC3BE8">
        <w:rPr>
          <w:rFonts w:cs="Times New Roman"/>
        </w:rPr>
        <w:t xml:space="preserve"> </w:t>
      </w:r>
      <w:r w:rsidR="006C1EC8" w:rsidRPr="00DC3BE8">
        <w:rPr>
          <w:rFonts w:cs="Times New Roman"/>
        </w:rPr>
        <w:t>but the two tha</w:t>
      </w:r>
      <w:r w:rsidR="00376610" w:rsidRPr="00DC3BE8">
        <w:rPr>
          <w:rFonts w:cs="Times New Roman"/>
        </w:rPr>
        <w:t>t were ultimately successful were</w:t>
      </w:r>
      <w:r w:rsidR="006C1EC8" w:rsidRPr="00DC3BE8">
        <w:rPr>
          <w:rFonts w:cs="Times New Roman"/>
        </w:rPr>
        <w:t xml:space="preserve"> the </w:t>
      </w:r>
      <w:r w:rsidR="005E1E10" w:rsidRPr="00DC3BE8">
        <w:rPr>
          <w:rFonts w:cs="Times New Roman"/>
        </w:rPr>
        <w:t>Arusha Peace and Reconciliation Agreement of 2000 and the Burundi Power-Sharing Agreement of 200</w:t>
      </w:r>
      <w:r w:rsidR="00E91820" w:rsidRPr="00DC3BE8">
        <w:rPr>
          <w:rFonts w:cs="Times New Roman"/>
        </w:rPr>
        <w:t>4</w:t>
      </w:r>
      <w:r w:rsidR="005E1E10" w:rsidRPr="00DC3BE8">
        <w:rPr>
          <w:rFonts w:cs="Times New Roman"/>
        </w:rPr>
        <w:t xml:space="preserve"> (</w:t>
      </w:r>
      <w:r w:rsidR="00D45585" w:rsidRPr="00DC3BE8">
        <w:rPr>
          <w:rFonts w:cs="Times New Roman"/>
        </w:rPr>
        <w:t>Cliff</w:t>
      </w:r>
      <w:r w:rsidR="0088321E">
        <w:rPr>
          <w:rFonts w:cs="Times New Roman"/>
        </w:rPr>
        <w:t xml:space="preserve">, </w:t>
      </w:r>
      <w:r w:rsidR="00D45585" w:rsidRPr="00DC3BE8">
        <w:rPr>
          <w:rFonts w:cs="Times New Roman"/>
        </w:rPr>
        <w:t>2018</w:t>
      </w:r>
      <w:r w:rsidR="005E1E10" w:rsidRPr="00DC3BE8">
        <w:rPr>
          <w:rFonts w:cs="Times New Roman"/>
        </w:rPr>
        <w:t xml:space="preserve">). These documents detailed agreements </w:t>
      </w:r>
      <w:r w:rsidR="000233DA" w:rsidRPr="00DC3BE8">
        <w:rPr>
          <w:rFonts w:cs="Times New Roman"/>
        </w:rPr>
        <w:t>that required</w:t>
      </w:r>
      <w:r w:rsidR="005E1E10" w:rsidRPr="00DC3BE8">
        <w:rPr>
          <w:rFonts w:cs="Times New Roman"/>
        </w:rPr>
        <w:t xml:space="preserve"> fair representation o</w:t>
      </w:r>
      <w:r w:rsidR="00376610" w:rsidRPr="00DC3BE8">
        <w:rPr>
          <w:rFonts w:cs="Times New Roman"/>
        </w:rPr>
        <w:t>f both parties, guaranteed</w:t>
      </w:r>
      <w:r w:rsidR="005E1E10" w:rsidRPr="00DC3BE8">
        <w:rPr>
          <w:rFonts w:cs="Times New Roman"/>
        </w:rPr>
        <w:t xml:space="preserve"> political roles</w:t>
      </w:r>
      <w:r w:rsidR="00376610" w:rsidRPr="00DC3BE8">
        <w:rPr>
          <w:rFonts w:cs="Times New Roman"/>
        </w:rPr>
        <w:t xml:space="preserve"> for women</w:t>
      </w:r>
      <w:r w:rsidR="005E1E10" w:rsidRPr="00DC3BE8">
        <w:rPr>
          <w:rFonts w:cs="Times New Roman"/>
        </w:rPr>
        <w:t xml:space="preserve">, and </w:t>
      </w:r>
      <w:r w:rsidR="000233DA" w:rsidRPr="00DC3BE8">
        <w:rPr>
          <w:rFonts w:cs="Times New Roman"/>
        </w:rPr>
        <w:t xml:space="preserve">established </w:t>
      </w:r>
      <w:r w:rsidR="005E1E10" w:rsidRPr="00DC3BE8">
        <w:rPr>
          <w:rFonts w:cs="Times New Roman"/>
        </w:rPr>
        <w:t>refugee protection plans</w:t>
      </w:r>
      <w:r w:rsidR="0088321E">
        <w:rPr>
          <w:rFonts w:cs="Times New Roman"/>
        </w:rPr>
        <w:t xml:space="preserve"> (Cliff, 2018)</w:t>
      </w:r>
      <w:r w:rsidR="005E1E10" w:rsidRPr="00DC3BE8">
        <w:rPr>
          <w:rFonts w:cs="Times New Roman"/>
        </w:rPr>
        <w:t>. During the e</w:t>
      </w:r>
      <w:r w:rsidRPr="00DC3BE8">
        <w:rPr>
          <w:rFonts w:cs="Times New Roman"/>
        </w:rPr>
        <w:t>arly 2000</w:t>
      </w:r>
      <w:r w:rsidR="000233DA" w:rsidRPr="00DC3BE8">
        <w:rPr>
          <w:rFonts w:cs="Times New Roman"/>
        </w:rPr>
        <w:t>s,</w:t>
      </w:r>
      <w:r w:rsidRPr="00DC3BE8">
        <w:rPr>
          <w:rFonts w:cs="Times New Roman"/>
        </w:rPr>
        <w:t xml:space="preserve"> most of the rebel groups had signed the Arusha Peace and </w:t>
      </w:r>
      <w:r w:rsidR="005E1E10" w:rsidRPr="00DC3BE8">
        <w:rPr>
          <w:rFonts w:cs="Times New Roman"/>
        </w:rPr>
        <w:t>Reconciliation Agreement (UCDP</w:t>
      </w:r>
      <w:r w:rsidR="006002A4" w:rsidRPr="00DC3BE8">
        <w:rPr>
          <w:rFonts w:cs="Times New Roman"/>
        </w:rPr>
        <w:t>, 2018a</w:t>
      </w:r>
      <w:r w:rsidR="005E1E10" w:rsidRPr="00DC3BE8">
        <w:rPr>
          <w:rFonts w:cs="Times New Roman"/>
        </w:rPr>
        <w:t>).</w:t>
      </w:r>
      <w:r w:rsidRPr="00DC3BE8">
        <w:rPr>
          <w:rFonts w:cs="Times New Roman"/>
        </w:rPr>
        <w:t xml:space="preserve"> It took six years </w:t>
      </w:r>
      <w:r w:rsidR="00376610" w:rsidRPr="00DC3BE8">
        <w:rPr>
          <w:rFonts w:cs="Times New Roman"/>
        </w:rPr>
        <w:t>to see any of the changes</w:t>
      </w:r>
      <w:r w:rsidR="00395CF1" w:rsidRPr="00DC3BE8">
        <w:rPr>
          <w:rFonts w:cs="Times New Roman"/>
        </w:rPr>
        <w:t xml:space="preserve"> implemented </w:t>
      </w:r>
      <w:r w:rsidR="000233DA" w:rsidRPr="00DC3BE8">
        <w:rPr>
          <w:rFonts w:cs="Times New Roman"/>
        </w:rPr>
        <w:t>and</w:t>
      </w:r>
      <w:r w:rsidR="00376610" w:rsidRPr="00DC3BE8">
        <w:rPr>
          <w:rFonts w:cs="Times New Roman"/>
        </w:rPr>
        <w:t xml:space="preserve"> meanwhile</w:t>
      </w:r>
      <w:r w:rsidR="000233DA" w:rsidRPr="00DC3BE8">
        <w:rPr>
          <w:rFonts w:cs="Times New Roman"/>
        </w:rPr>
        <w:t xml:space="preserve"> the</w:t>
      </w:r>
      <w:r w:rsidR="00395CF1" w:rsidRPr="00DC3BE8">
        <w:rPr>
          <w:rFonts w:cs="Times New Roman"/>
        </w:rPr>
        <w:t xml:space="preserve"> interstate conflict </w:t>
      </w:r>
      <w:r w:rsidR="001660F6" w:rsidRPr="00DC3BE8">
        <w:rPr>
          <w:rFonts w:cs="Times New Roman"/>
        </w:rPr>
        <w:t>continued</w:t>
      </w:r>
      <w:r w:rsidR="00395CF1" w:rsidRPr="00DC3BE8">
        <w:rPr>
          <w:rFonts w:cs="Times New Roman"/>
        </w:rPr>
        <w:t xml:space="preserve"> (Chretien 1996). </w:t>
      </w:r>
      <w:r w:rsidRPr="00DC3BE8">
        <w:rPr>
          <w:rFonts w:cs="Times New Roman"/>
        </w:rPr>
        <w:t>In 2005</w:t>
      </w:r>
      <w:r w:rsidR="00376610" w:rsidRPr="00DC3BE8">
        <w:rPr>
          <w:rFonts w:cs="Times New Roman"/>
        </w:rPr>
        <w:t xml:space="preserve"> </w:t>
      </w:r>
      <w:r w:rsidR="00395CF1" w:rsidRPr="00DC3BE8">
        <w:rPr>
          <w:rFonts w:cs="Times New Roman"/>
        </w:rPr>
        <w:t xml:space="preserve">Pierre Nkurunziza, a </w:t>
      </w:r>
      <w:r w:rsidRPr="00DC3BE8">
        <w:rPr>
          <w:rFonts w:cs="Times New Roman"/>
        </w:rPr>
        <w:t xml:space="preserve">Hutu president was elected </w:t>
      </w:r>
      <w:r w:rsidR="00395CF1" w:rsidRPr="00DC3BE8">
        <w:rPr>
          <w:rFonts w:cs="Times New Roman"/>
        </w:rPr>
        <w:t>as a way to incentivize</w:t>
      </w:r>
      <w:r w:rsidRPr="00DC3BE8">
        <w:rPr>
          <w:rFonts w:cs="Times New Roman"/>
        </w:rPr>
        <w:t xml:space="preserve"> the last rebel groups to come to the table</w:t>
      </w:r>
      <w:r w:rsidR="00022BE0" w:rsidRPr="00DC3BE8">
        <w:rPr>
          <w:rFonts w:cs="Times New Roman"/>
        </w:rPr>
        <w:t xml:space="preserve"> </w:t>
      </w:r>
      <w:r w:rsidR="00022BE0" w:rsidRPr="00DC3BE8">
        <w:rPr>
          <w:rFonts w:cs="Times New Roman"/>
        </w:rPr>
        <w:lastRenderedPageBreak/>
        <w:t>(UCDP</w:t>
      </w:r>
      <w:r w:rsidR="006002A4" w:rsidRPr="00DC3BE8">
        <w:rPr>
          <w:rFonts w:cs="Times New Roman"/>
        </w:rPr>
        <w:t>, 2018a</w:t>
      </w:r>
      <w:r w:rsidR="00022BE0" w:rsidRPr="00DC3BE8">
        <w:rPr>
          <w:rFonts w:cs="Times New Roman"/>
        </w:rPr>
        <w:t>)</w:t>
      </w:r>
      <w:r w:rsidRPr="00DC3BE8">
        <w:rPr>
          <w:rFonts w:cs="Times New Roman"/>
        </w:rPr>
        <w:t xml:space="preserve">. </w:t>
      </w:r>
      <w:r w:rsidR="005E1E10" w:rsidRPr="00DC3BE8">
        <w:rPr>
          <w:rFonts w:cs="Times New Roman"/>
        </w:rPr>
        <w:t>Finally</w:t>
      </w:r>
      <w:r w:rsidR="00D632F8" w:rsidRPr="00DC3BE8">
        <w:rPr>
          <w:rFonts w:cs="Times New Roman"/>
        </w:rPr>
        <w:t>,</w:t>
      </w:r>
      <w:r w:rsidR="005E1E10" w:rsidRPr="00DC3BE8">
        <w:rPr>
          <w:rFonts w:cs="Times New Roman"/>
        </w:rPr>
        <w:t xml:space="preserve"> the </w:t>
      </w:r>
      <w:r w:rsidRPr="00DC3BE8">
        <w:rPr>
          <w:rFonts w:cs="Times New Roman"/>
        </w:rPr>
        <w:t xml:space="preserve">last </w:t>
      </w:r>
      <w:r w:rsidR="00395CF1" w:rsidRPr="00DC3BE8">
        <w:rPr>
          <w:rFonts w:cs="Times New Roman"/>
        </w:rPr>
        <w:t xml:space="preserve">rebel </w:t>
      </w:r>
      <w:r w:rsidRPr="00DC3BE8">
        <w:rPr>
          <w:rFonts w:cs="Times New Roman"/>
        </w:rPr>
        <w:t xml:space="preserve">group the Palipehutu </w:t>
      </w:r>
      <w:r w:rsidR="00395CF1" w:rsidRPr="00DC3BE8">
        <w:rPr>
          <w:rFonts w:cs="Times New Roman"/>
        </w:rPr>
        <w:t>(</w:t>
      </w:r>
      <w:r w:rsidRPr="00DC3BE8">
        <w:rPr>
          <w:rFonts w:cs="Times New Roman"/>
        </w:rPr>
        <w:t>FNL</w:t>
      </w:r>
      <w:r w:rsidR="00395CF1" w:rsidRPr="00DC3BE8">
        <w:rPr>
          <w:rFonts w:cs="Times New Roman"/>
        </w:rPr>
        <w:t>)</w:t>
      </w:r>
      <w:r w:rsidR="00376610" w:rsidRPr="00DC3BE8">
        <w:rPr>
          <w:rFonts w:cs="Times New Roman"/>
        </w:rPr>
        <w:t>,</w:t>
      </w:r>
      <w:r w:rsidRPr="00DC3BE8">
        <w:rPr>
          <w:rFonts w:cs="Times New Roman"/>
        </w:rPr>
        <w:t xml:space="preserve"> signed the </w:t>
      </w:r>
      <w:r w:rsidR="00395CF1" w:rsidRPr="00DC3BE8">
        <w:rPr>
          <w:rFonts w:cs="Times New Roman"/>
        </w:rPr>
        <w:t xml:space="preserve">peace agreement on September </w:t>
      </w:r>
      <w:r w:rsidR="003F10EF" w:rsidRPr="00DC3BE8">
        <w:rPr>
          <w:rFonts w:cs="Times New Roman"/>
        </w:rPr>
        <w:t xml:space="preserve">6, </w:t>
      </w:r>
      <w:r w:rsidR="00395CF1" w:rsidRPr="00DC3BE8">
        <w:rPr>
          <w:rFonts w:cs="Times New Roman"/>
        </w:rPr>
        <w:t xml:space="preserve">2006 (Wolpe 2011). </w:t>
      </w:r>
      <w:r w:rsidR="00376610" w:rsidRPr="00DC3BE8">
        <w:rPr>
          <w:rFonts w:cs="Times New Roman"/>
        </w:rPr>
        <w:t>In the “</w:t>
      </w:r>
      <w:r w:rsidR="003D0A87" w:rsidRPr="00DC3BE8">
        <w:rPr>
          <w:rFonts w:cs="Times New Roman"/>
        </w:rPr>
        <w:t>Results</w:t>
      </w:r>
      <w:r w:rsidR="00F3269D" w:rsidRPr="00DC3BE8">
        <w:rPr>
          <w:rFonts w:cs="Times New Roman"/>
        </w:rPr>
        <w:t>” section</w:t>
      </w:r>
      <w:r w:rsidR="00376610" w:rsidRPr="00DC3BE8">
        <w:rPr>
          <w:rFonts w:cs="Times New Roman"/>
        </w:rPr>
        <w:t xml:space="preserve"> </w:t>
      </w:r>
      <w:r w:rsidR="000E581A">
        <w:rPr>
          <w:rFonts w:cs="Times New Roman"/>
        </w:rPr>
        <w:t>I</w:t>
      </w:r>
      <w:r w:rsidR="00395CF1" w:rsidRPr="00DC3BE8">
        <w:rPr>
          <w:rFonts w:cs="Times New Roman"/>
        </w:rPr>
        <w:t xml:space="preserve"> analyze Burundi’s national reconciliation initiatives that took place for the next ten</w:t>
      </w:r>
      <w:r w:rsidR="00053D9B" w:rsidRPr="00DC3BE8">
        <w:rPr>
          <w:rFonts w:cs="Times New Roman"/>
        </w:rPr>
        <w:t xml:space="preserve"> years after</w:t>
      </w:r>
      <w:r w:rsidR="00395CF1" w:rsidRPr="00DC3BE8">
        <w:rPr>
          <w:rFonts w:cs="Times New Roman"/>
        </w:rPr>
        <w:t xml:space="preserve"> September </w:t>
      </w:r>
      <w:r w:rsidR="003F10EF" w:rsidRPr="00DC3BE8">
        <w:rPr>
          <w:rFonts w:cs="Times New Roman"/>
        </w:rPr>
        <w:t>6</w:t>
      </w:r>
      <w:r w:rsidR="0088321E">
        <w:rPr>
          <w:rFonts w:cs="Times New Roman"/>
        </w:rPr>
        <w:t xml:space="preserve">, </w:t>
      </w:r>
      <w:r w:rsidR="00395CF1" w:rsidRPr="00DC3BE8">
        <w:rPr>
          <w:rFonts w:cs="Times New Roman"/>
        </w:rPr>
        <w:t>2006.</w:t>
      </w:r>
      <w:bookmarkStart w:id="16" w:name="_Toc526164044"/>
    </w:p>
    <w:p w14:paraId="6F664D4C" w14:textId="58DBC2DF" w:rsidR="000C0490" w:rsidRPr="00DC3BE8" w:rsidRDefault="00AC5EE4" w:rsidP="001B3C25">
      <w:pPr>
        <w:pStyle w:val="Heading1"/>
        <w:spacing w:line="480" w:lineRule="auto"/>
        <w:rPr>
          <w:rFonts w:ascii="Times New Roman" w:hAnsi="Times New Roman" w:cs="Times New Roman"/>
          <w:b/>
          <w:color w:val="000000" w:themeColor="text1"/>
        </w:rPr>
      </w:pPr>
      <w:bookmarkStart w:id="17" w:name="_Toc529732030"/>
      <w:r w:rsidRPr="00DC3BE8">
        <w:rPr>
          <w:rFonts w:ascii="Times New Roman" w:hAnsi="Times New Roman" w:cs="Times New Roman"/>
          <w:b/>
          <w:color w:val="000000" w:themeColor="text1"/>
        </w:rPr>
        <w:t>KENYA</w:t>
      </w:r>
      <w:bookmarkEnd w:id="16"/>
      <w:bookmarkEnd w:id="17"/>
    </w:p>
    <w:p w14:paraId="01CFBFAE" w14:textId="77777777" w:rsidR="00473CE0" w:rsidRPr="00DC3BE8" w:rsidRDefault="00473CE0" w:rsidP="00473CE0"/>
    <w:p w14:paraId="2F637555" w14:textId="48966BD9" w:rsidR="00DE33E5" w:rsidRPr="00DC3BE8" w:rsidRDefault="00DD78F0" w:rsidP="00A15E8F">
      <w:pPr>
        <w:spacing w:line="480" w:lineRule="auto"/>
        <w:ind w:firstLine="720"/>
        <w:rPr>
          <w:rFonts w:cs="Times New Roman"/>
        </w:rPr>
      </w:pPr>
      <w:r w:rsidRPr="00DC3BE8">
        <w:rPr>
          <w:rFonts w:cs="Times New Roman"/>
        </w:rPr>
        <w:t>Kenya</w:t>
      </w:r>
      <w:r w:rsidR="00AD5FB5" w:rsidRPr="00DC3BE8">
        <w:rPr>
          <w:rFonts w:cs="Times New Roman"/>
        </w:rPr>
        <w:t xml:space="preserve"> </w:t>
      </w:r>
      <w:r w:rsidR="00376610" w:rsidRPr="00DC3BE8">
        <w:rPr>
          <w:rFonts w:cs="Times New Roman"/>
        </w:rPr>
        <w:t>has a</w:t>
      </w:r>
      <w:r w:rsidR="00336978" w:rsidRPr="00DC3BE8">
        <w:rPr>
          <w:rFonts w:cs="Times New Roman"/>
        </w:rPr>
        <w:t xml:space="preserve"> history of</w:t>
      </w:r>
      <w:r w:rsidR="00AD5FB5" w:rsidRPr="00DC3BE8">
        <w:rPr>
          <w:rFonts w:cs="Times New Roman"/>
        </w:rPr>
        <w:t xml:space="preserve"> mass-killings</w:t>
      </w:r>
      <w:r w:rsidR="00313F1D" w:rsidRPr="00DC3BE8">
        <w:rPr>
          <w:rFonts w:cs="Times New Roman"/>
        </w:rPr>
        <w:t xml:space="preserve"> </w:t>
      </w:r>
      <w:r w:rsidR="00C25FEF" w:rsidRPr="00DC3BE8">
        <w:rPr>
          <w:rFonts w:cs="Times New Roman"/>
        </w:rPr>
        <w:t>perpetrated by th</w:t>
      </w:r>
      <w:r w:rsidR="00313F1D" w:rsidRPr="00DC3BE8">
        <w:rPr>
          <w:rFonts w:cs="Times New Roman"/>
        </w:rPr>
        <w:t xml:space="preserve">e </w:t>
      </w:r>
      <w:r w:rsidR="00AD5FB5" w:rsidRPr="00DC3BE8">
        <w:rPr>
          <w:rFonts w:cs="Times New Roman"/>
        </w:rPr>
        <w:t>individ</w:t>
      </w:r>
      <w:r w:rsidR="00376610" w:rsidRPr="00DC3BE8">
        <w:rPr>
          <w:rFonts w:cs="Times New Roman"/>
        </w:rPr>
        <w:t xml:space="preserve">uals, groups, and the state </w:t>
      </w:r>
      <w:r w:rsidR="00336978" w:rsidRPr="00DC3BE8">
        <w:rPr>
          <w:rFonts w:cs="Times New Roman"/>
        </w:rPr>
        <w:t xml:space="preserve">from December </w:t>
      </w:r>
      <w:r w:rsidR="00AD5FB5" w:rsidRPr="00DC3BE8">
        <w:rPr>
          <w:rFonts w:cs="Times New Roman"/>
        </w:rPr>
        <w:t>12, 1963</w:t>
      </w:r>
      <w:r w:rsidR="00D632F8" w:rsidRPr="00DC3BE8">
        <w:rPr>
          <w:rFonts w:cs="Times New Roman"/>
        </w:rPr>
        <w:t>,</w:t>
      </w:r>
      <w:r w:rsidR="00AD5FB5" w:rsidRPr="00DC3BE8">
        <w:rPr>
          <w:rFonts w:cs="Times New Roman"/>
        </w:rPr>
        <w:t xml:space="preserve"> to February 28, 2008 </w:t>
      </w:r>
      <w:r w:rsidR="00336978" w:rsidRPr="00DC3BE8">
        <w:rPr>
          <w:rFonts w:cs="Times New Roman"/>
        </w:rPr>
        <w:t>(</w:t>
      </w:r>
      <w:proofErr w:type="spellStart"/>
      <w:r w:rsidR="003D0A87" w:rsidRPr="00DC3BE8">
        <w:rPr>
          <w:rFonts w:cs="Times New Roman"/>
        </w:rPr>
        <w:t>Katuu</w:t>
      </w:r>
      <w:proofErr w:type="spellEnd"/>
      <w:r w:rsidR="003D0A87" w:rsidRPr="00DC3BE8">
        <w:rPr>
          <w:rFonts w:cs="Times New Roman"/>
        </w:rPr>
        <w:t>, 2009</w:t>
      </w:r>
      <w:r w:rsidR="00AD5FB5" w:rsidRPr="00DC3BE8">
        <w:rPr>
          <w:rFonts w:cs="Times New Roman"/>
        </w:rPr>
        <w:t xml:space="preserve">). </w:t>
      </w:r>
      <w:r w:rsidR="00336978" w:rsidRPr="00DC3BE8">
        <w:rPr>
          <w:rFonts w:cs="Times New Roman"/>
        </w:rPr>
        <w:t xml:space="preserve">The Uppsala </w:t>
      </w:r>
      <w:r w:rsidR="00DE6133" w:rsidRPr="00DC3BE8">
        <w:rPr>
          <w:rFonts w:cs="Times New Roman"/>
        </w:rPr>
        <w:t>Conflict Data P</w:t>
      </w:r>
      <w:r w:rsidR="00336978" w:rsidRPr="00DC3BE8">
        <w:rPr>
          <w:rFonts w:cs="Times New Roman"/>
        </w:rPr>
        <w:t>rogram</w:t>
      </w:r>
      <w:r w:rsidR="003D0A87" w:rsidRPr="00DC3BE8">
        <w:rPr>
          <w:rFonts w:cs="Times New Roman"/>
        </w:rPr>
        <w:t xml:space="preserve"> (2018b)</w:t>
      </w:r>
      <w:r w:rsidR="00336978" w:rsidRPr="00DC3BE8">
        <w:rPr>
          <w:rFonts w:cs="Times New Roman"/>
        </w:rPr>
        <w:t xml:space="preserve"> has noticed a trend that </w:t>
      </w:r>
      <w:r w:rsidR="00DE33E5" w:rsidRPr="00DC3BE8">
        <w:rPr>
          <w:rFonts w:cs="Times New Roman"/>
        </w:rPr>
        <w:t>intrastate armed conflict</w:t>
      </w:r>
      <w:r w:rsidR="00F3269D" w:rsidRPr="00DC3BE8">
        <w:rPr>
          <w:rFonts w:cs="Times New Roman"/>
        </w:rPr>
        <w:t xml:space="preserve"> in Kenya has been</w:t>
      </w:r>
      <w:r w:rsidR="00336978" w:rsidRPr="00DC3BE8">
        <w:rPr>
          <w:rFonts w:cs="Times New Roman"/>
        </w:rPr>
        <w:t xml:space="preserve"> declining</w:t>
      </w:r>
      <w:r w:rsidR="00DE33E5" w:rsidRPr="00DC3BE8">
        <w:rPr>
          <w:rFonts w:cs="Times New Roman"/>
        </w:rPr>
        <w:t xml:space="preserve"> since 1982 but</w:t>
      </w:r>
      <w:r w:rsidR="00F3269D" w:rsidRPr="00DC3BE8">
        <w:rPr>
          <w:rFonts w:cs="Times New Roman"/>
        </w:rPr>
        <w:t xml:space="preserve"> that</w:t>
      </w:r>
      <w:r w:rsidR="00137504" w:rsidRPr="00DC3BE8">
        <w:rPr>
          <w:rFonts w:cs="Times New Roman"/>
        </w:rPr>
        <w:t xml:space="preserve"> the</w:t>
      </w:r>
      <w:r w:rsidR="00336978" w:rsidRPr="00DC3BE8">
        <w:rPr>
          <w:rFonts w:cs="Times New Roman"/>
        </w:rPr>
        <w:t xml:space="preserve"> number of</w:t>
      </w:r>
      <w:r w:rsidR="00DE33E5" w:rsidRPr="00DC3BE8">
        <w:rPr>
          <w:rFonts w:cs="Times New Roman"/>
        </w:rPr>
        <w:t xml:space="preserve"> nons</w:t>
      </w:r>
      <w:r w:rsidR="00AD5FB5" w:rsidRPr="00DC3BE8">
        <w:rPr>
          <w:rFonts w:cs="Times New Roman"/>
        </w:rPr>
        <w:t>tate conflicts</w:t>
      </w:r>
      <w:r w:rsidR="00336978" w:rsidRPr="00DC3BE8">
        <w:rPr>
          <w:rFonts w:cs="Times New Roman"/>
        </w:rPr>
        <w:t xml:space="preserve"> has in</w:t>
      </w:r>
      <w:r w:rsidR="0065777F" w:rsidRPr="00DC3BE8">
        <w:rPr>
          <w:rFonts w:cs="Times New Roman"/>
        </w:rPr>
        <w:t xml:space="preserve">creased. </w:t>
      </w:r>
      <w:r w:rsidR="003D0A87" w:rsidRPr="00DC3BE8">
        <w:rPr>
          <w:rFonts w:cs="Times New Roman"/>
        </w:rPr>
        <w:t xml:space="preserve">Shadrack </w:t>
      </w:r>
      <w:proofErr w:type="spellStart"/>
      <w:r w:rsidR="003D0A87" w:rsidRPr="00DC3BE8">
        <w:rPr>
          <w:rFonts w:cs="Times New Roman"/>
        </w:rPr>
        <w:t>Katuu</w:t>
      </w:r>
      <w:proofErr w:type="spellEnd"/>
      <w:r w:rsidR="00DE6133" w:rsidRPr="00DC3BE8">
        <w:rPr>
          <w:rFonts w:cs="Times New Roman"/>
        </w:rPr>
        <w:t xml:space="preserve"> (2009) made a keen observation that the Kenyans are peaceful people but have a negative habit of reacting violently when election results are contested as this had also </w:t>
      </w:r>
      <w:r w:rsidR="0093052A" w:rsidRPr="00DC3BE8">
        <w:rPr>
          <w:rFonts w:cs="Times New Roman"/>
        </w:rPr>
        <w:t>taken</w:t>
      </w:r>
      <w:r w:rsidR="00343F50" w:rsidRPr="00DC3BE8">
        <w:rPr>
          <w:rFonts w:cs="Times New Roman"/>
        </w:rPr>
        <w:t xml:space="preserve"> place</w:t>
      </w:r>
      <w:r w:rsidR="00DE6133" w:rsidRPr="00DC3BE8">
        <w:rPr>
          <w:rFonts w:cs="Times New Roman"/>
        </w:rPr>
        <w:t xml:space="preserve"> in the 1992 and 1997 election. </w:t>
      </w:r>
      <w:r w:rsidR="000233DA" w:rsidRPr="00DC3BE8">
        <w:rPr>
          <w:rFonts w:cs="Times New Roman"/>
        </w:rPr>
        <w:t>This thesis focus</w:t>
      </w:r>
      <w:r w:rsidR="00D04964">
        <w:rPr>
          <w:rFonts w:cs="Times New Roman"/>
        </w:rPr>
        <w:t>es</w:t>
      </w:r>
      <w:r w:rsidR="000233DA" w:rsidRPr="00DC3BE8">
        <w:rPr>
          <w:rFonts w:cs="Times New Roman"/>
        </w:rPr>
        <w:t xml:space="preserve"> on the election violence</w:t>
      </w:r>
      <w:r w:rsidR="001660F6" w:rsidRPr="00DC3BE8">
        <w:rPr>
          <w:rFonts w:cs="Times New Roman"/>
        </w:rPr>
        <w:t xml:space="preserve"> that happened on December 2007;</w:t>
      </w:r>
      <w:r w:rsidR="000233DA" w:rsidRPr="00DC3BE8">
        <w:rPr>
          <w:rFonts w:cs="Times New Roman"/>
        </w:rPr>
        <w:t xml:space="preserve"> i</w:t>
      </w:r>
      <w:r w:rsidR="00DE6133" w:rsidRPr="00DC3BE8">
        <w:rPr>
          <w:rFonts w:cs="Times New Roman"/>
        </w:rPr>
        <w:t xml:space="preserve">t is </w:t>
      </w:r>
      <w:r w:rsidR="00053D9B" w:rsidRPr="00DC3BE8">
        <w:rPr>
          <w:rFonts w:cs="Times New Roman"/>
        </w:rPr>
        <w:t>i</w:t>
      </w:r>
      <w:r w:rsidR="00DE6133" w:rsidRPr="00DC3BE8">
        <w:rPr>
          <w:rFonts w:cs="Times New Roman"/>
        </w:rPr>
        <w:t xml:space="preserve">mportant to note </w:t>
      </w:r>
      <w:r w:rsidR="000233DA" w:rsidRPr="00DC3BE8">
        <w:rPr>
          <w:rFonts w:cs="Times New Roman"/>
        </w:rPr>
        <w:t xml:space="preserve">that this violence was </w:t>
      </w:r>
      <w:r w:rsidR="00DE6133" w:rsidRPr="00DC3BE8">
        <w:rPr>
          <w:rFonts w:cs="Times New Roman"/>
        </w:rPr>
        <w:t>categorized as nonstate conflict (UCPD</w:t>
      </w:r>
      <w:r w:rsidR="006002A4" w:rsidRPr="00DC3BE8">
        <w:rPr>
          <w:rFonts w:cs="Times New Roman"/>
        </w:rPr>
        <w:t>, 2018b</w:t>
      </w:r>
      <w:r w:rsidR="00DE6133" w:rsidRPr="00DC3BE8">
        <w:rPr>
          <w:rFonts w:cs="Times New Roman"/>
        </w:rPr>
        <w:t>).</w:t>
      </w:r>
    </w:p>
    <w:p w14:paraId="159914A6" w14:textId="1ECFA9BC" w:rsidR="006C5FE2" w:rsidRPr="00DC3BE8" w:rsidRDefault="00EB06BE" w:rsidP="00A15E8F">
      <w:pPr>
        <w:spacing w:line="480" w:lineRule="auto"/>
        <w:ind w:firstLine="720"/>
        <w:rPr>
          <w:rFonts w:cs="Times New Roman"/>
        </w:rPr>
      </w:pPr>
      <w:r w:rsidRPr="00DC3BE8">
        <w:rPr>
          <w:rFonts w:cs="Times New Roman"/>
        </w:rPr>
        <w:t xml:space="preserve">Until 2002, </w:t>
      </w:r>
      <w:r w:rsidR="001E57EF" w:rsidRPr="00DC3BE8">
        <w:rPr>
          <w:rFonts w:cs="Times New Roman"/>
        </w:rPr>
        <w:t xml:space="preserve">Kenya </w:t>
      </w:r>
      <w:r w:rsidR="00137504" w:rsidRPr="00DC3BE8">
        <w:rPr>
          <w:rFonts w:cs="Times New Roman"/>
        </w:rPr>
        <w:t xml:space="preserve">had </w:t>
      </w:r>
      <w:r w:rsidR="001E57EF" w:rsidRPr="00DC3BE8">
        <w:rPr>
          <w:rFonts w:cs="Times New Roman"/>
        </w:rPr>
        <w:t>been under a</w:t>
      </w:r>
      <w:r w:rsidR="001468FD" w:rsidRPr="00DC3BE8">
        <w:rPr>
          <w:rFonts w:cs="Times New Roman"/>
        </w:rPr>
        <w:t xml:space="preserve"> corrupt</w:t>
      </w:r>
      <w:r w:rsidR="001E57EF" w:rsidRPr="00DC3BE8">
        <w:rPr>
          <w:rFonts w:cs="Times New Roman"/>
        </w:rPr>
        <w:t xml:space="preserve"> authori</w:t>
      </w:r>
      <w:r w:rsidR="00A95E46" w:rsidRPr="00DC3BE8">
        <w:rPr>
          <w:rFonts w:cs="Times New Roman"/>
        </w:rPr>
        <w:t>t</w:t>
      </w:r>
      <w:r w:rsidR="00034F38" w:rsidRPr="00DC3BE8">
        <w:rPr>
          <w:rFonts w:cs="Times New Roman"/>
        </w:rPr>
        <w:t>arian</w:t>
      </w:r>
      <w:r w:rsidR="001468FD" w:rsidRPr="00DC3BE8">
        <w:rPr>
          <w:rFonts w:cs="Times New Roman"/>
        </w:rPr>
        <w:t xml:space="preserve"> president</w:t>
      </w:r>
      <w:r w:rsidR="001E57EF" w:rsidRPr="00DC3BE8">
        <w:rPr>
          <w:rFonts w:cs="Times New Roman"/>
        </w:rPr>
        <w:t xml:space="preserve"> </w:t>
      </w:r>
      <w:r w:rsidR="001468FD" w:rsidRPr="00DC3BE8">
        <w:rPr>
          <w:rFonts w:cs="Times New Roman"/>
        </w:rPr>
        <w:t>that used the</w:t>
      </w:r>
      <w:r w:rsidR="001E57EF" w:rsidRPr="00DC3BE8">
        <w:rPr>
          <w:rFonts w:cs="Times New Roman"/>
        </w:rPr>
        <w:t xml:space="preserve"> military to severely suppress dissenters</w:t>
      </w:r>
      <w:r w:rsidR="000233DA" w:rsidRPr="00DC3BE8">
        <w:rPr>
          <w:rFonts w:cs="Times New Roman"/>
        </w:rPr>
        <w:t xml:space="preserve"> which caused tension to rise</w:t>
      </w:r>
      <w:r w:rsidR="001468FD" w:rsidRPr="00DC3BE8">
        <w:rPr>
          <w:rFonts w:cs="Times New Roman"/>
        </w:rPr>
        <w:t xml:space="preserve"> (UCDP</w:t>
      </w:r>
      <w:r w:rsidR="00C54EE6" w:rsidRPr="00DC3BE8">
        <w:rPr>
          <w:rFonts w:cs="Times New Roman"/>
        </w:rPr>
        <w:t>, 2018b</w:t>
      </w:r>
      <w:r w:rsidR="001468FD" w:rsidRPr="00DC3BE8">
        <w:rPr>
          <w:rFonts w:cs="Times New Roman"/>
        </w:rPr>
        <w:t>)</w:t>
      </w:r>
      <w:r w:rsidR="001E57EF" w:rsidRPr="00DC3BE8">
        <w:rPr>
          <w:rFonts w:cs="Times New Roman"/>
        </w:rPr>
        <w:t xml:space="preserve">. </w:t>
      </w:r>
      <w:r w:rsidR="00313F1D" w:rsidRPr="00DC3BE8">
        <w:rPr>
          <w:rFonts w:cs="Times New Roman"/>
        </w:rPr>
        <w:t>It took</w:t>
      </w:r>
      <w:r w:rsidR="001E57EF" w:rsidRPr="00DC3BE8">
        <w:rPr>
          <w:rFonts w:cs="Times New Roman"/>
        </w:rPr>
        <w:t xml:space="preserve"> nearly thirty years</w:t>
      </w:r>
      <w:r w:rsidR="0065777F" w:rsidRPr="00DC3BE8">
        <w:rPr>
          <w:rFonts w:cs="Times New Roman"/>
        </w:rPr>
        <w:t xml:space="preserve"> before Daniel </w:t>
      </w:r>
      <w:proofErr w:type="spellStart"/>
      <w:r w:rsidR="0065777F" w:rsidRPr="00DC3BE8">
        <w:rPr>
          <w:rFonts w:cs="Times New Roman"/>
        </w:rPr>
        <w:t>arap</w:t>
      </w:r>
      <w:proofErr w:type="spellEnd"/>
      <w:r w:rsidR="0065777F" w:rsidRPr="00DC3BE8">
        <w:rPr>
          <w:rFonts w:cs="Times New Roman"/>
        </w:rPr>
        <w:t xml:space="preserve"> Mio was</w:t>
      </w:r>
      <w:r w:rsidR="00313F1D" w:rsidRPr="00DC3BE8">
        <w:rPr>
          <w:rFonts w:cs="Times New Roman"/>
        </w:rPr>
        <w:t xml:space="preserve"> banned from </w:t>
      </w:r>
      <w:r w:rsidR="00DD78F0" w:rsidRPr="00DC3BE8">
        <w:rPr>
          <w:rFonts w:cs="Times New Roman"/>
        </w:rPr>
        <w:t>reelection</w:t>
      </w:r>
      <w:r w:rsidR="005D5BFA" w:rsidRPr="00DC3BE8">
        <w:rPr>
          <w:rFonts w:cs="Times New Roman"/>
        </w:rPr>
        <w:t xml:space="preserve"> </w:t>
      </w:r>
      <w:r w:rsidR="001E57EF" w:rsidRPr="00DC3BE8">
        <w:rPr>
          <w:rFonts w:cs="Times New Roman"/>
        </w:rPr>
        <w:t>(UCDP</w:t>
      </w:r>
      <w:r w:rsidR="00C54EE6" w:rsidRPr="00DC3BE8">
        <w:rPr>
          <w:rFonts w:cs="Times New Roman"/>
        </w:rPr>
        <w:t>, 2018b</w:t>
      </w:r>
      <w:r w:rsidR="001E57EF" w:rsidRPr="00DC3BE8">
        <w:rPr>
          <w:rFonts w:cs="Times New Roman"/>
        </w:rPr>
        <w:t xml:space="preserve">). </w:t>
      </w:r>
      <w:r w:rsidR="00DD78F0" w:rsidRPr="00DC3BE8">
        <w:rPr>
          <w:rFonts w:cs="Times New Roman"/>
        </w:rPr>
        <w:t>His successor</w:t>
      </w:r>
      <w:r w:rsidR="00137504" w:rsidRPr="00DC3BE8">
        <w:rPr>
          <w:rFonts w:cs="Times New Roman"/>
        </w:rPr>
        <w:t xml:space="preserve"> was not any more promising, Mwai</w:t>
      </w:r>
      <w:r w:rsidR="00DD78F0" w:rsidRPr="00DC3BE8">
        <w:rPr>
          <w:rFonts w:cs="Times New Roman"/>
        </w:rPr>
        <w:t xml:space="preserve"> Kibaki</w:t>
      </w:r>
      <w:r w:rsidR="0065777F" w:rsidRPr="00DC3BE8">
        <w:rPr>
          <w:rFonts w:cs="Times New Roman"/>
        </w:rPr>
        <w:t xml:space="preserve"> broke his campaign </w:t>
      </w:r>
      <w:r w:rsidR="00D632F8" w:rsidRPr="00DC3BE8">
        <w:rPr>
          <w:rFonts w:cs="Times New Roman"/>
        </w:rPr>
        <w:t>promise</w:t>
      </w:r>
      <w:r w:rsidRPr="00DC3BE8">
        <w:rPr>
          <w:rFonts w:cs="Times New Roman"/>
        </w:rPr>
        <w:t xml:space="preserve"> to only</w:t>
      </w:r>
      <w:r w:rsidR="00DD78F0" w:rsidRPr="00DC3BE8">
        <w:rPr>
          <w:rFonts w:cs="Times New Roman"/>
        </w:rPr>
        <w:t xml:space="preserve"> serve one term and to end corruption (Snow 2009). </w:t>
      </w:r>
      <w:r w:rsidR="0065777F" w:rsidRPr="00DC3BE8">
        <w:rPr>
          <w:rFonts w:cs="Times New Roman"/>
        </w:rPr>
        <w:t>The night</w:t>
      </w:r>
      <w:r w:rsidR="00DD78F0" w:rsidRPr="00DC3BE8">
        <w:rPr>
          <w:rFonts w:cs="Times New Roman"/>
        </w:rPr>
        <w:t xml:space="preserve"> that</w:t>
      </w:r>
      <w:r w:rsidR="0065777F" w:rsidRPr="00DC3BE8">
        <w:rPr>
          <w:rFonts w:cs="Times New Roman"/>
        </w:rPr>
        <w:t xml:space="preserve"> Kibaki </w:t>
      </w:r>
      <w:r w:rsidR="00DD78F0" w:rsidRPr="00DC3BE8">
        <w:rPr>
          <w:rFonts w:cs="Times New Roman"/>
        </w:rPr>
        <w:t xml:space="preserve">was elected president, </w:t>
      </w:r>
      <w:r w:rsidR="001468FD" w:rsidRPr="00DC3BE8">
        <w:rPr>
          <w:rFonts w:cs="Times New Roman"/>
        </w:rPr>
        <w:t>five of the eight provinces of Kenya erupted in</w:t>
      </w:r>
      <w:r w:rsidRPr="00DC3BE8">
        <w:rPr>
          <w:rFonts w:cs="Times New Roman"/>
        </w:rPr>
        <w:t>to</w:t>
      </w:r>
      <w:r w:rsidR="001468FD" w:rsidRPr="00DC3BE8">
        <w:rPr>
          <w:rFonts w:cs="Times New Roman"/>
        </w:rPr>
        <w:t xml:space="preserve"> physical </w:t>
      </w:r>
      <w:r w:rsidRPr="00DC3BE8">
        <w:rPr>
          <w:rFonts w:cs="Times New Roman"/>
        </w:rPr>
        <w:t>violence</w:t>
      </w:r>
      <w:r w:rsidR="001468FD" w:rsidRPr="00DC3BE8">
        <w:rPr>
          <w:rFonts w:cs="Times New Roman"/>
        </w:rPr>
        <w:t xml:space="preserve"> (</w:t>
      </w:r>
      <w:proofErr w:type="spellStart"/>
      <w:r w:rsidR="003D0A87" w:rsidRPr="00DC3BE8">
        <w:rPr>
          <w:rFonts w:cs="Times New Roman"/>
        </w:rPr>
        <w:t>Katuu</w:t>
      </w:r>
      <w:proofErr w:type="spellEnd"/>
      <w:r w:rsidR="003D0A87" w:rsidRPr="00DC3BE8">
        <w:rPr>
          <w:rFonts w:cs="Times New Roman"/>
        </w:rPr>
        <w:t>, 2009</w:t>
      </w:r>
      <w:r w:rsidR="001468FD" w:rsidRPr="00DC3BE8">
        <w:rPr>
          <w:rFonts w:cs="Times New Roman"/>
        </w:rPr>
        <w:t xml:space="preserve">). </w:t>
      </w:r>
      <w:r w:rsidR="0065777F" w:rsidRPr="00DC3BE8">
        <w:rPr>
          <w:rFonts w:cs="Times New Roman"/>
        </w:rPr>
        <w:t xml:space="preserve">As soon </w:t>
      </w:r>
      <w:r w:rsidR="00DD78F0" w:rsidRPr="00DC3BE8">
        <w:rPr>
          <w:rFonts w:cs="Times New Roman"/>
        </w:rPr>
        <w:t xml:space="preserve">as they announced </w:t>
      </w:r>
      <w:r w:rsidR="006C5FE2" w:rsidRPr="00DC3BE8">
        <w:rPr>
          <w:rFonts w:cs="Times New Roman"/>
        </w:rPr>
        <w:t>t</w:t>
      </w:r>
      <w:r w:rsidR="001468FD" w:rsidRPr="00DC3BE8">
        <w:rPr>
          <w:rFonts w:cs="Times New Roman"/>
        </w:rPr>
        <w:t xml:space="preserve">he </w:t>
      </w:r>
      <w:r w:rsidR="00DD78F0" w:rsidRPr="00DC3BE8">
        <w:rPr>
          <w:rFonts w:cs="Times New Roman"/>
        </w:rPr>
        <w:t xml:space="preserve">winner the </w:t>
      </w:r>
      <w:r w:rsidR="001468FD" w:rsidRPr="00DC3BE8">
        <w:rPr>
          <w:rFonts w:cs="Times New Roman"/>
        </w:rPr>
        <w:t>gove</w:t>
      </w:r>
      <w:r w:rsidR="001B167B" w:rsidRPr="00DC3BE8">
        <w:rPr>
          <w:rFonts w:cs="Times New Roman"/>
        </w:rPr>
        <w:t>rnment went into immediate lock</w:t>
      </w:r>
      <w:r w:rsidRPr="00DC3BE8">
        <w:rPr>
          <w:rFonts w:cs="Times New Roman"/>
        </w:rPr>
        <w:t xml:space="preserve">down and </w:t>
      </w:r>
      <w:r w:rsidR="001468FD" w:rsidRPr="00DC3BE8">
        <w:rPr>
          <w:rFonts w:cs="Times New Roman"/>
        </w:rPr>
        <w:t xml:space="preserve"> </w:t>
      </w:r>
      <w:r w:rsidR="001E57EF" w:rsidRPr="00DC3BE8">
        <w:rPr>
          <w:rFonts w:cs="Times New Roman"/>
        </w:rPr>
        <w:t>“without legal grounds, banned public ral</w:t>
      </w:r>
      <w:r w:rsidR="00DD78F0" w:rsidRPr="00DC3BE8">
        <w:rPr>
          <w:rFonts w:cs="Times New Roman"/>
        </w:rPr>
        <w:t>lies and live news broad</w:t>
      </w:r>
      <w:r w:rsidR="00FF33FE" w:rsidRPr="00DC3BE8">
        <w:rPr>
          <w:rFonts w:cs="Times New Roman"/>
        </w:rPr>
        <w:t>casts</w:t>
      </w:r>
      <w:r w:rsidR="001E57EF" w:rsidRPr="00DC3BE8">
        <w:rPr>
          <w:rFonts w:cs="Times New Roman"/>
        </w:rPr>
        <w:t xml:space="preserve"> and official sho</w:t>
      </w:r>
      <w:r w:rsidR="007F5D3A" w:rsidRPr="00DC3BE8">
        <w:rPr>
          <w:rFonts w:cs="Times New Roman"/>
        </w:rPr>
        <w:t>ot-to-kill orders for ‘looters’</w:t>
      </w:r>
      <w:r w:rsidR="001E57EF" w:rsidRPr="00DC3BE8">
        <w:rPr>
          <w:rFonts w:cs="Times New Roman"/>
        </w:rPr>
        <w:t>”</w:t>
      </w:r>
      <w:r w:rsidRPr="00DC3BE8">
        <w:rPr>
          <w:rFonts w:cs="Times New Roman"/>
        </w:rPr>
        <w:t>,</w:t>
      </w:r>
      <w:r w:rsidR="00DD78F0" w:rsidRPr="00DC3BE8">
        <w:rPr>
          <w:rFonts w:cs="Times New Roman"/>
        </w:rPr>
        <w:t xml:space="preserve"> a majority of the violence was </w:t>
      </w:r>
      <w:r w:rsidRPr="00DC3BE8">
        <w:rPr>
          <w:rFonts w:cs="Times New Roman"/>
        </w:rPr>
        <w:lastRenderedPageBreak/>
        <w:t>aimed at a</w:t>
      </w:r>
      <w:r w:rsidR="00C57FB3" w:rsidRPr="00DC3BE8">
        <w:rPr>
          <w:rFonts w:cs="Times New Roman"/>
        </w:rPr>
        <w:t xml:space="preserve"> select</w:t>
      </w:r>
      <w:r w:rsidR="0065777F" w:rsidRPr="00DC3BE8">
        <w:rPr>
          <w:rFonts w:cs="Times New Roman"/>
        </w:rPr>
        <w:t>ive</w:t>
      </w:r>
      <w:r w:rsidR="00C57FB3" w:rsidRPr="00DC3BE8">
        <w:rPr>
          <w:rFonts w:cs="Times New Roman"/>
        </w:rPr>
        <w:t xml:space="preserve"> group of people, the </w:t>
      </w:r>
      <w:r w:rsidR="00DD78F0" w:rsidRPr="00DC3BE8">
        <w:rPr>
          <w:rFonts w:cs="Times New Roman"/>
        </w:rPr>
        <w:t>Kikuyu</w:t>
      </w:r>
      <w:r w:rsidR="001E57EF" w:rsidRPr="00DC3BE8">
        <w:rPr>
          <w:rFonts w:cs="Times New Roman"/>
        </w:rPr>
        <w:t xml:space="preserve"> (</w:t>
      </w:r>
      <w:r w:rsidR="00DD78F0" w:rsidRPr="00DC3BE8">
        <w:rPr>
          <w:rFonts w:cs="Times New Roman"/>
        </w:rPr>
        <w:t xml:space="preserve">Snow, 2009, p. </w:t>
      </w:r>
      <w:r w:rsidR="001E57EF" w:rsidRPr="00DC3BE8">
        <w:rPr>
          <w:rFonts w:cs="Times New Roman"/>
        </w:rPr>
        <w:t>17).</w:t>
      </w:r>
      <w:r w:rsidR="00DD78F0" w:rsidRPr="00DC3BE8">
        <w:rPr>
          <w:rFonts w:cs="Times New Roman"/>
        </w:rPr>
        <w:t xml:space="preserve"> </w:t>
      </w:r>
      <w:r w:rsidR="001468FD" w:rsidRPr="00DC3BE8">
        <w:rPr>
          <w:rFonts w:cs="Times New Roman"/>
        </w:rPr>
        <w:t xml:space="preserve">The police killed 405 </w:t>
      </w:r>
      <w:r w:rsidR="00DD78F0" w:rsidRPr="00DC3BE8">
        <w:rPr>
          <w:rFonts w:cs="Times New Roman"/>
        </w:rPr>
        <w:t>innocent people in</w:t>
      </w:r>
      <w:r w:rsidR="001468FD" w:rsidRPr="00DC3BE8">
        <w:rPr>
          <w:rFonts w:cs="Times New Roman"/>
        </w:rPr>
        <w:t xml:space="preserve"> </w:t>
      </w:r>
      <w:r w:rsidRPr="00DC3BE8">
        <w:rPr>
          <w:rFonts w:cs="Times New Roman"/>
        </w:rPr>
        <w:t>shooting of terrorized crowds</w:t>
      </w:r>
      <w:r w:rsidR="007F5D3A" w:rsidRPr="00DC3BE8">
        <w:rPr>
          <w:rFonts w:cs="Times New Roman"/>
        </w:rPr>
        <w:t xml:space="preserve"> (Snow, 2009)</w:t>
      </w:r>
      <w:r w:rsidR="001E57EF" w:rsidRPr="00DC3BE8">
        <w:rPr>
          <w:rFonts w:cs="Times New Roman"/>
        </w:rPr>
        <w:t>. As the days continued</w:t>
      </w:r>
      <w:r w:rsidR="001660F6" w:rsidRPr="00DC3BE8">
        <w:rPr>
          <w:rFonts w:cs="Times New Roman"/>
        </w:rPr>
        <w:t>,</w:t>
      </w:r>
      <w:r w:rsidR="001E57EF" w:rsidRPr="00DC3BE8">
        <w:rPr>
          <w:rFonts w:cs="Times New Roman"/>
        </w:rPr>
        <w:t xml:space="preserve"> more</w:t>
      </w:r>
      <w:r w:rsidR="00053D9B" w:rsidRPr="00DC3BE8">
        <w:rPr>
          <w:rFonts w:cs="Times New Roman"/>
        </w:rPr>
        <w:t xml:space="preserve"> than 1,000 people were killed </w:t>
      </w:r>
      <w:r w:rsidR="00DE33E5" w:rsidRPr="00DC3BE8">
        <w:rPr>
          <w:rFonts w:cs="Times New Roman"/>
        </w:rPr>
        <w:t>after the election of 2007 (</w:t>
      </w:r>
      <w:proofErr w:type="spellStart"/>
      <w:r w:rsidR="003D0A87" w:rsidRPr="00DC3BE8">
        <w:rPr>
          <w:rFonts w:cs="Times New Roman"/>
        </w:rPr>
        <w:t>Katuu</w:t>
      </w:r>
      <w:proofErr w:type="spellEnd"/>
      <w:r w:rsidR="003D0A87" w:rsidRPr="00DC3BE8">
        <w:rPr>
          <w:rFonts w:cs="Times New Roman"/>
        </w:rPr>
        <w:t>, 2009</w:t>
      </w:r>
      <w:r w:rsidR="00DE33E5" w:rsidRPr="00DC3BE8">
        <w:rPr>
          <w:rFonts w:cs="Times New Roman"/>
        </w:rPr>
        <w:t xml:space="preserve">). </w:t>
      </w:r>
    </w:p>
    <w:p w14:paraId="2CB9E4D2" w14:textId="51E7510B" w:rsidR="006C5FE2" w:rsidRPr="00DC3BE8" w:rsidRDefault="007F5D3A" w:rsidP="00A15E8F">
      <w:pPr>
        <w:spacing w:line="480" w:lineRule="auto"/>
        <w:ind w:firstLine="720"/>
        <w:rPr>
          <w:rFonts w:cs="Times New Roman"/>
        </w:rPr>
      </w:pPr>
      <w:r w:rsidRPr="00DC3BE8">
        <w:rPr>
          <w:rFonts w:cs="Times New Roman"/>
        </w:rPr>
        <w:t xml:space="preserve">The reason for such an upheaval was </w:t>
      </w:r>
      <w:r w:rsidR="00FF33FE" w:rsidRPr="00DC3BE8">
        <w:rPr>
          <w:rFonts w:cs="Times New Roman"/>
        </w:rPr>
        <w:t xml:space="preserve">because there was blatant evidence that the election had been rigged. </w:t>
      </w:r>
      <w:r w:rsidR="006C5FE2" w:rsidRPr="00DC3BE8">
        <w:rPr>
          <w:rFonts w:cs="Times New Roman"/>
        </w:rPr>
        <w:t xml:space="preserve">The Chairman of the Electoral Commission of Kenya, Mr. Samuel Kivuitu was found and ambushed by </w:t>
      </w:r>
      <w:r w:rsidR="00FF33FE" w:rsidRPr="00DC3BE8">
        <w:rPr>
          <w:rFonts w:cs="Times New Roman"/>
        </w:rPr>
        <w:t>Paramilitary General Se</w:t>
      </w:r>
      <w:r w:rsidR="00EB06BE" w:rsidRPr="00DC3BE8">
        <w:rPr>
          <w:rFonts w:cs="Times New Roman"/>
        </w:rPr>
        <w:t>rvice Unit troops and forced</w:t>
      </w:r>
      <w:r w:rsidR="00FF33FE" w:rsidRPr="00DC3BE8">
        <w:rPr>
          <w:rFonts w:cs="Times New Roman"/>
        </w:rPr>
        <w:t xml:space="preserve"> on TV to declare Kibaki </w:t>
      </w:r>
      <w:r w:rsidR="00053D9B" w:rsidRPr="00DC3BE8">
        <w:rPr>
          <w:rFonts w:cs="Times New Roman"/>
        </w:rPr>
        <w:t xml:space="preserve">as </w:t>
      </w:r>
      <w:r w:rsidR="00FF33FE" w:rsidRPr="00DC3BE8">
        <w:rPr>
          <w:rFonts w:cs="Times New Roman"/>
        </w:rPr>
        <w:t>president</w:t>
      </w:r>
      <w:r w:rsidRPr="00DC3BE8">
        <w:rPr>
          <w:rFonts w:cs="Times New Roman"/>
        </w:rPr>
        <w:t xml:space="preserve"> (Snow 2009)</w:t>
      </w:r>
      <w:r w:rsidR="00FF33FE" w:rsidRPr="00DC3BE8">
        <w:rPr>
          <w:rFonts w:cs="Times New Roman"/>
        </w:rPr>
        <w:t>.</w:t>
      </w:r>
      <w:r w:rsidR="006C5FE2" w:rsidRPr="00DC3BE8">
        <w:rPr>
          <w:rFonts w:cs="Times New Roman"/>
        </w:rPr>
        <w:t xml:space="preserve"> </w:t>
      </w:r>
      <w:r w:rsidR="00FF33FE" w:rsidRPr="00DC3BE8">
        <w:rPr>
          <w:rFonts w:cs="Times New Roman"/>
        </w:rPr>
        <w:t>There is a law that gives Kenyans 24 hours to dispute election results, and then 48 hours for the</w:t>
      </w:r>
      <w:r w:rsidRPr="00DC3BE8">
        <w:rPr>
          <w:rFonts w:cs="Times New Roman"/>
        </w:rPr>
        <w:t xml:space="preserve"> commission to respond. The Party of National Unity (Kibaki</w:t>
      </w:r>
      <w:r w:rsidR="00680911" w:rsidRPr="00DC3BE8">
        <w:rPr>
          <w:rFonts w:cs="Times New Roman"/>
        </w:rPr>
        <w:t>’s party</w:t>
      </w:r>
      <w:r w:rsidRPr="00DC3BE8">
        <w:rPr>
          <w:rFonts w:cs="Times New Roman"/>
        </w:rPr>
        <w:t xml:space="preserve">) </w:t>
      </w:r>
      <w:r w:rsidR="00FF33FE" w:rsidRPr="00DC3BE8">
        <w:rPr>
          <w:rFonts w:cs="Times New Roman"/>
        </w:rPr>
        <w:t>cut off that 72 hour</w:t>
      </w:r>
      <w:r w:rsidRPr="00DC3BE8">
        <w:rPr>
          <w:rFonts w:cs="Times New Roman"/>
        </w:rPr>
        <w:t xml:space="preserve"> period and made Mr. Kivuitu</w:t>
      </w:r>
      <w:r w:rsidR="00FF33FE" w:rsidRPr="00DC3BE8">
        <w:rPr>
          <w:rFonts w:cs="Times New Roman"/>
        </w:rPr>
        <w:t xml:space="preserve"> announce the winner</w:t>
      </w:r>
      <w:r w:rsidRPr="00DC3BE8">
        <w:rPr>
          <w:rFonts w:cs="Times New Roman"/>
        </w:rPr>
        <w:t xml:space="preserve"> prematurely. Mr. Kivuitu </w:t>
      </w:r>
      <w:r w:rsidR="00EB06BE" w:rsidRPr="00DC3BE8">
        <w:rPr>
          <w:rFonts w:cs="Times New Roman"/>
        </w:rPr>
        <w:t xml:space="preserve">later </w:t>
      </w:r>
      <w:r w:rsidRPr="00DC3BE8">
        <w:rPr>
          <w:rFonts w:cs="Times New Roman"/>
        </w:rPr>
        <w:t>confessed</w:t>
      </w:r>
      <w:r w:rsidR="00FF33FE" w:rsidRPr="00DC3BE8">
        <w:rPr>
          <w:rFonts w:cs="Times New Roman"/>
        </w:rPr>
        <w:t xml:space="preserve"> that he did not know who won the election because most of the polling location</w:t>
      </w:r>
      <w:r w:rsidRPr="00DC3BE8">
        <w:rPr>
          <w:rFonts w:cs="Times New Roman"/>
        </w:rPr>
        <w:t>s</w:t>
      </w:r>
      <w:r w:rsidR="00FF33FE" w:rsidRPr="00DC3BE8">
        <w:rPr>
          <w:rFonts w:cs="Times New Roman"/>
        </w:rPr>
        <w:t xml:space="preserve"> had faked t</w:t>
      </w:r>
      <w:r w:rsidRPr="00DC3BE8">
        <w:rPr>
          <w:rFonts w:cs="Times New Roman"/>
        </w:rPr>
        <w:t>heir</w:t>
      </w:r>
      <w:r w:rsidR="00FF33FE" w:rsidRPr="00DC3BE8">
        <w:rPr>
          <w:rFonts w:cs="Times New Roman"/>
        </w:rPr>
        <w:t xml:space="preserve"> results or had not </w:t>
      </w:r>
      <w:r w:rsidR="0065777F" w:rsidRPr="00DC3BE8">
        <w:rPr>
          <w:rFonts w:cs="Times New Roman"/>
        </w:rPr>
        <w:t>even reported them</w:t>
      </w:r>
      <w:r w:rsidR="00FF33FE" w:rsidRPr="00DC3BE8">
        <w:rPr>
          <w:rFonts w:cs="Times New Roman"/>
        </w:rPr>
        <w:t xml:space="preserve"> (Snow 2009).</w:t>
      </w:r>
    </w:p>
    <w:p w14:paraId="382FD7FC" w14:textId="03CFF845" w:rsidR="00DC3AF2" w:rsidRPr="00DC3BE8" w:rsidRDefault="00772965" w:rsidP="00A15E8F">
      <w:pPr>
        <w:spacing w:line="480" w:lineRule="auto"/>
        <w:ind w:firstLine="720"/>
        <w:rPr>
          <w:rFonts w:cs="Times New Roman"/>
        </w:rPr>
      </w:pPr>
      <w:r w:rsidRPr="00DC3BE8">
        <w:rPr>
          <w:rFonts w:cs="Times New Roman"/>
        </w:rPr>
        <w:t>The</w:t>
      </w:r>
      <w:r w:rsidR="0065777F" w:rsidRPr="00DC3BE8">
        <w:rPr>
          <w:rFonts w:cs="Times New Roman"/>
        </w:rPr>
        <w:t xml:space="preserve"> country </w:t>
      </w:r>
      <w:r w:rsidRPr="00DC3BE8">
        <w:rPr>
          <w:rFonts w:cs="Times New Roman"/>
        </w:rPr>
        <w:t>formed an</w:t>
      </w:r>
      <w:r w:rsidR="0065777F" w:rsidRPr="00DC3BE8">
        <w:rPr>
          <w:rFonts w:cs="Times New Roman"/>
        </w:rPr>
        <w:t xml:space="preserve"> ethnic cleansing </w:t>
      </w:r>
      <w:r w:rsidR="00DC3AF2" w:rsidRPr="00DC3BE8">
        <w:rPr>
          <w:rFonts w:cs="Times New Roman"/>
        </w:rPr>
        <w:t>campaign</w:t>
      </w:r>
      <w:r w:rsidRPr="00DC3BE8">
        <w:rPr>
          <w:rFonts w:cs="Times New Roman"/>
        </w:rPr>
        <w:t xml:space="preserve"> to split up the country by ethnic lines</w:t>
      </w:r>
      <w:r w:rsidR="00BF375A" w:rsidRPr="00DC3BE8">
        <w:rPr>
          <w:rFonts w:cs="Times New Roman"/>
        </w:rPr>
        <w:t xml:space="preserve">. Kenya’s largest ethnic group, </w:t>
      </w:r>
      <w:r w:rsidR="0093052A" w:rsidRPr="00DC3BE8">
        <w:rPr>
          <w:rFonts w:cs="Times New Roman"/>
        </w:rPr>
        <w:t>The Kikuyus</w:t>
      </w:r>
      <w:r w:rsidR="00D04964">
        <w:rPr>
          <w:rFonts w:cs="Times New Roman"/>
        </w:rPr>
        <w:t xml:space="preserve"> </w:t>
      </w:r>
      <w:r w:rsidR="0093052A" w:rsidRPr="00DC3BE8">
        <w:rPr>
          <w:rFonts w:cs="Times New Roman"/>
        </w:rPr>
        <w:t xml:space="preserve">were targeted as </w:t>
      </w:r>
      <w:r w:rsidR="00DC3AF2" w:rsidRPr="00DC3BE8">
        <w:rPr>
          <w:rFonts w:cs="Times New Roman"/>
        </w:rPr>
        <w:t>they were President Kibaki</w:t>
      </w:r>
      <w:r w:rsidRPr="00DC3BE8">
        <w:rPr>
          <w:rFonts w:cs="Times New Roman"/>
        </w:rPr>
        <w:t>’s</w:t>
      </w:r>
      <w:r w:rsidR="00DC3AF2" w:rsidRPr="00DC3BE8">
        <w:rPr>
          <w:rFonts w:cs="Times New Roman"/>
        </w:rPr>
        <w:t xml:space="preserve"> </w:t>
      </w:r>
      <w:r w:rsidR="00D04964" w:rsidRPr="00DC3BE8">
        <w:rPr>
          <w:rFonts w:cs="Times New Roman"/>
        </w:rPr>
        <w:t>ancestra</w:t>
      </w:r>
      <w:r w:rsidR="00D04964">
        <w:rPr>
          <w:rFonts w:cs="Times New Roman"/>
        </w:rPr>
        <w:t>l</w:t>
      </w:r>
      <w:r w:rsidR="00DC3AF2" w:rsidRPr="00DC3BE8">
        <w:rPr>
          <w:rFonts w:cs="Times New Roman"/>
        </w:rPr>
        <w:t xml:space="preserve"> tribe</w:t>
      </w:r>
      <w:r w:rsidRPr="00DC3BE8">
        <w:rPr>
          <w:rFonts w:cs="Times New Roman"/>
        </w:rPr>
        <w:t xml:space="preserve"> (Snow 2009)</w:t>
      </w:r>
      <w:r w:rsidR="00DC3AF2" w:rsidRPr="00DC3BE8">
        <w:rPr>
          <w:rFonts w:cs="Times New Roman"/>
        </w:rPr>
        <w:t xml:space="preserve">. </w:t>
      </w:r>
      <w:r w:rsidRPr="00DC3BE8">
        <w:rPr>
          <w:rFonts w:cs="Times New Roman"/>
        </w:rPr>
        <w:t>One of the most gruesome</w:t>
      </w:r>
      <w:r w:rsidR="00DC3AF2" w:rsidRPr="00DC3BE8">
        <w:rPr>
          <w:rFonts w:cs="Times New Roman"/>
        </w:rPr>
        <w:t xml:space="preserve"> episode</w:t>
      </w:r>
      <w:r w:rsidRPr="00DC3BE8">
        <w:rPr>
          <w:rFonts w:cs="Times New Roman"/>
        </w:rPr>
        <w:t>s</w:t>
      </w:r>
      <w:r w:rsidR="00DC3AF2" w:rsidRPr="00DC3BE8">
        <w:rPr>
          <w:rFonts w:cs="Times New Roman"/>
        </w:rPr>
        <w:t xml:space="preserve"> took place </w:t>
      </w:r>
      <w:r w:rsidRPr="00DC3BE8">
        <w:rPr>
          <w:rFonts w:cs="Times New Roman"/>
        </w:rPr>
        <w:t>at the</w:t>
      </w:r>
      <w:r w:rsidR="00DC3AF2" w:rsidRPr="00DC3BE8">
        <w:rPr>
          <w:rFonts w:cs="Times New Roman"/>
        </w:rPr>
        <w:t xml:space="preserve"> Kenya Assembly of God Church in Eldoret w</w:t>
      </w:r>
      <w:r w:rsidR="001B167B" w:rsidRPr="00DC3BE8">
        <w:rPr>
          <w:rFonts w:cs="Times New Roman"/>
        </w:rPr>
        <w:t>h</w:t>
      </w:r>
      <w:r w:rsidR="00DC3AF2" w:rsidRPr="00DC3BE8">
        <w:rPr>
          <w:rFonts w:cs="Times New Roman"/>
        </w:rPr>
        <w:t xml:space="preserve">ere they were sheltering many </w:t>
      </w:r>
      <w:r w:rsidR="00BF375A" w:rsidRPr="00DC3BE8">
        <w:rPr>
          <w:rFonts w:cs="Times New Roman"/>
        </w:rPr>
        <w:t>Kikuyu</w:t>
      </w:r>
      <w:r w:rsidR="00DC3AF2" w:rsidRPr="00DC3BE8">
        <w:rPr>
          <w:rFonts w:cs="Times New Roman"/>
        </w:rPr>
        <w:t xml:space="preserve"> refugees. During the service 300 armed men surrounded the church</w:t>
      </w:r>
      <w:r w:rsidRPr="00DC3BE8">
        <w:rPr>
          <w:rFonts w:cs="Times New Roman"/>
        </w:rPr>
        <w:t xml:space="preserve"> (Snow 2009)</w:t>
      </w:r>
      <w:r w:rsidR="00DC3AF2" w:rsidRPr="00DC3BE8">
        <w:rPr>
          <w:rFonts w:cs="Times New Roman"/>
        </w:rPr>
        <w:t xml:space="preserve">. Those </w:t>
      </w:r>
      <w:r w:rsidRPr="00DC3BE8">
        <w:rPr>
          <w:rFonts w:cs="Times New Roman"/>
        </w:rPr>
        <w:t xml:space="preserve">who </w:t>
      </w:r>
      <w:r w:rsidR="00D31A85" w:rsidRPr="00DC3BE8">
        <w:rPr>
          <w:rFonts w:cs="Times New Roman"/>
        </w:rPr>
        <w:t>tried to escape were</w:t>
      </w:r>
      <w:r w:rsidR="00DC3AF2" w:rsidRPr="00DC3BE8">
        <w:rPr>
          <w:rFonts w:cs="Times New Roman"/>
        </w:rPr>
        <w:t xml:space="preserve"> chopped in</w:t>
      </w:r>
      <w:r w:rsidR="00D31A85" w:rsidRPr="00DC3BE8">
        <w:rPr>
          <w:rFonts w:cs="Times New Roman"/>
        </w:rPr>
        <w:t>to</w:t>
      </w:r>
      <w:r w:rsidR="00DC3AF2" w:rsidRPr="00DC3BE8">
        <w:rPr>
          <w:rFonts w:cs="Times New Roman"/>
        </w:rPr>
        <w:t xml:space="preserve"> piece</w:t>
      </w:r>
      <w:r w:rsidRPr="00DC3BE8">
        <w:rPr>
          <w:rFonts w:cs="Times New Roman"/>
        </w:rPr>
        <w:t>s</w:t>
      </w:r>
      <w:r w:rsidR="00D31A85" w:rsidRPr="00DC3BE8">
        <w:rPr>
          <w:rFonts w:cs="Times New Roman"/>
        </w:rPr>
        <w:t xml:space="preserve"> with machetes. Then the men</w:t>
      </w:r>
      <w:r w:rsidR="00DC3AF2" w:rsidRPr="00DC3BE8">
        <w:rPr>
          <w:rFonts w:cs="Times New Roman"/>
        </w:rPr>
        <w:t xml:space="preserve"> burned the church to the ground with 35 women and children inside</w:t>
      </w:r>
      <w:r w:rsidRPr="00DC3BE8">
        <w:rPr>
          <w:rFonts w:cs="Times New Roman"/>
        </w:rPr>
        <w:t xml:space="preserve"> (Snow 2009)</w:t>
      </w:r>
      <w:r w:rsidR="00DC3AF2" w:rsidRPr="00DC3BE8">
        <w:rPr>
          <w:rFonts w:cs="Times New Roman"/>
        </w:rPr>
        <w:t>. The</w:t>
      </w:r>
      <w:r w:rsidRPr="00DC3BE8">
        <w:rPr>
          <w:rFonts w:cs="Times New Roman"/>
        </w:rPr>
        <w:t>re was turmoil all over the country, but the killings were</w:t>
      </w:r>
      <w:r w:rsidR="00DC3AF2" w:rsidRPr="00DC3BE8">
        <w:rPr>
          <w:rFonts w:cs="Times New Roman"/>
        </w:rPr>
        <w:t xml:space="preserve"> </w:t>
      </w:r>
      <w:r w:rsidRPr="00DC3BE8">
        <w:rPr>
          <w:rFonts w:cs="Times New Roman"/>
        </w:rPr>
        <w:t xml:space="preserve">the </w:t>
      </w:r>
      <w:r w:rsidR="0093052A" w:rsidRPr="00DC3BE8">
        <w:rPr>
          <w:rFonts w:cs="Times New Roman"/>
        </w:rPr>
        <w:t>densest</w:t>
      </w:r>
      <w:r w:rsidRPr="00DC3BE8">
        <w:rPr>
          <w:rFonts w:cs="Times New Roman"/>
        </w:rPr>
        <w:t xml:space="preserve"> in the Rift Valley and the list of crimes amassed</w:t>
      </w:r>
      <w:r w:rsidR="00DC3AF2" w:rsidRPr="00DC3BE8">
        <w:rPr>
          <w:rFonts w:cs="Times New Roman"/>
        </w:rPr>
        <w:t xml:space="preserve">: “waves of ethnic cleansing and reprisal campaigns followed, rife with murder, pillage, arson, and sexual violence” (Snow, 2009, p. 118). </w:t>
      </w:r>
      <w:r w:rsidR="00BF375A" w:rsidRPr="00DC3BE8">
        <w:rPr>
          <w:rFonts w:cs="Times New Roman"/>
        </w:rPr>
        <w:t>Kikuyu</w:t>
      </w:r>
      <w:r w:rsidR="00D51C8A" w:rsidRPr="00DC3BE8">
        <w:rPr>
          <w:rFonts w:cs="Times New Roman"/>
        </w:rPr>
        <w:t xml:space="preserve">s were not the only ones targeted, </w:t>
      </w:r>
      <w:r w:rsidR="00BF375A" w:rsidRPr="00DC3BE8">
        <w:rPr>
          <w:rFonts w:cs="Times New Roman"/>
        </w:rPr>
        <w:t xml:space="preserve">but the </w:t>
      </w:r>
      <w:proofErr w:type="spellStart"/>
      <w:r w:rsidR="00BF375A" w:rsidRPr="00DC3BE8">
        <w:rPr>
          <w:rFonts w:cs="Times New Roman"/>
        </w:rPr>
        <w:t>Kisiis</w:t>
      </w:r>
      <w:proofErr w:type="spellEnd"/>
      <w:r w:rsidR="00BF375A" w:rsidRPr="00DC3BE8">
        <w:rPr>
          <w:rFonts w:cs="Times New Roman"/>
        </w:rPr>
        <w:t xml:space="preserve"> were driven out of more than 20 towns</w:t>
      </w:r>
      <w:r w:rsidR="00D51C8A" w:rsidRPr="00DC3BE8">
        <w:rPr>
          <w:rFonts w:cs="Times New Roman"/>
        </w:rPr>
        <w:t xml:space="preserve"> (Snow 2009)</w:t>
      </w:r>
      <w:r w:rsidR="00BF375A" w:rsidRPr="00DC3BE8">
        <w:rPr>
          <w:rFonts w:cs="Times New Roman"/>
        </w:rPr>
        <w:t xml:space="preserve">. There were “politician employed militias” that were sent to persecute the </w:t>
      </w:r>
      <w:proofErr w:type="spellStart"/>
      <w:r w:rsidR="00BF375A" w:rsidRPr="00DC3BE8">
        <w:rPr>
          <w:rFonts w:cs="Times New Roman"/>
        </w:rPr>
        <w:t>Kisiis</w:t>
      </w:r>
      <w:proofErr w:type="spellEnd"/>
      <w:r w:rsidR="00BF375A" w:rsidRPr="00DC3BE8">
        <w:rPr>
          <w:rFonts w:cs="Times New Roman"/>
        </w:rPr>
        <w:t xml:space="preserve"> </w:t>
      </w:r>
      <w:r w:rsidR="00BF375A" w:rsidRPr="00DC3BE8">
        <w:rPr>
          <w:rFonts w:cs="Times New Roman"/>
        </w:rPr>
        <w:lastRenderedPageBreak/>
        <w:t xml:space="preserve">because they had voted against the president. </w:t>
      </w:r>
      <w:r w:rsidR="00D51C8A" w:rsidRPr="00DC3BE8">
        <w:rPr>
          <w:rFonts w:cs="Times New Roman"/>
        </w:rPr>
        <w:t xml:space="preserve">Not only were many lives lost but a massive refugee crisis followed </w:t>
      </w:r>
      <w:r w:rsidR="00317A45" w:rsidRPr="00DC3BE8">
        <w:rPr>
          <w:rFonts w:cs="Times New Roman"/>
        </w:rPr>
        <w:t>w</w:t>
      </w:r>
      <w:r w:rsidR="00D31A85" w:rsidRPr="00DC3BE8">
        <w:rPr>
          <w:rFonts w:cs="Times New Roman"/>
        </w:rPr>
        <w:t>h</w:t>
      </w:r>
      <w:r w:rsidR="00317A45" w:rsidRPr="00DC3BE8">
        <w:rPr>
          <w:rFonts w:cs="Times New Roman"/>
        </w:rPr>
        <w:t xml:space="preserve">ere an estimated </w:t>
      </w:r>
      <w:r w:rsidR="00D51C8A" w:rsidRPr="00DC3BE8">
        <w:rPr>
          <w:rFonts w:cs="Times New Roman"/>
        </w:rPr>
        <w:t>300,000 to 600,000 people were displaced. The fighting and militias raids had made many towns</w:t>
      </w:r>
      <w:r w:rsidR="00DE6133" w:rsidRPr="00DC3BE8">
        <w:rPr>
          <w:rFonts w:cs="Times New Roman"/>
        </w:rPr>
        <w:t xml:space="preserve"> u</w:t>
      </w:r>
      <w:r w:rsidR="00D51C8A" w:rsidRPr="00DC3BE8">
        <w:rPr>
          <w:rFonts w:cs="Times New Roman"/>
        </w:rPr>
        <w:t>n</w:t>
      </w:r>
      <w:r w:rsidR="00777097" w:rsidRPr="00DC3BE8">
        <w:rPr>
          <w:rFonts w:cs="Times New Roman"/>
        </w:rPr>
        <w:t>in</w:t>
      </w:r>
      <w:r w:rsidR="00D51C8A" w:rsidRPr="00DC3BE8">
        <w:rPr>
          <w:rFonts w:cs="Times New Roman"/>
        </w:rPr>
        <w:t>habitable (</w:t>
      </w:r>
      <w:proofErr w:type="spellStart"/>
      <w:r w:rsidR="003D0A87" w:rsidRPr="00DC3BE8">
        <w:rPr>
          <w:rFonts w:cs="Times New Roman"/>
        </w:rPr>
        <w:t>Katuu</w:t>
      </w:r>
      <w:proofErr w:type="spellEnd"/>
      <w:r w:rsidR="003D0A87" w:rsidRPr="00DC3BE8">
        <w:rPr>
          <w:rFonts w:cs="Times New Roman"/>
        </w:rPr>
        <w:t>, 2009</w:t>
      </w:r>
      <w:r w:rsidR="00D51C8A" w:rsidRPr="00DC3BE8">
        <w:rPr>
          <w:rFonts w:cs="Times New Roman"/>
        </w:rPr>
        <w:t xml:space="preserve">). </w:t>
      </w:r>
      <w:r w:rsidR="00AD33B7" w:rsidRPr="00DC3BE8">
        <w:rPr>
          <w:rFonts w:cs="Times New Roman"/>
        </w:rPr>
        <w:t xml:space="preserve">Never had </w:t>
      </w:r>
      <w:r w:rsidR="00D51C8A" w:rsidRPr="00DC3BE8">
        <w:rPr>
          <w:rFonts w:cs="Times New Roman"/>
        </w:rPr>
        <w:t>Kenya</w:t>
      </w:r>
      <w:r w:rsidR="00AD33B7" w:rsidRPr="00DC3BE8">
        <w:rPr>
          <w:rFonts w:cs="Times New Roman"/>
        </w:rPr>
        <w:t xml:space="preserve"> experienced the scale of mass emigration </w:t>
      </w:r>
      <w:r w:rsidR="00D51C8A" w:rsidRPr="00DC3BE8">
        <w:rPr>
          <w:rFonts w:cs="Times New Roman"/>
        </w:rPr>
        <w:t>in all of its history</w:t>
      </w:r>
      <w:r w:rsidR="00AD33B7" w:rsidRPr="00DC3BE8">
        <w:rPr>
          <w:rFonts w:cs="Times New Roman"/>
        </w:rPr>
        <w:t xml:space="preserve"> that </w:t>
      </w:r>
      <w:r w:rsidR="00AC5EE4" w:rsidRPr="00DC3BE8">
        <w:rPr>
          <w:rFonts w:cs="Times New Roman"/>
        </w:rPr>
        <w:t xml:space="preserve">the </w:t>
      </w:r>
      <w:r w:rsidR="00AD33B7" w:rsidRPr="00DC3BE8">
        <w:rPr>
          <w:rFonts w:cs="Times New Roman"/>
        </w:rPr>
        <w:t xml:space="preserve">election of 2007 had caused. </w:t>
      </w:r>
    </w:p>
    <w:p w14:paraId="4477AFEC" w14:textId="073ED5C7" w:rsidR="00153898" w:rsidRDefault="00E92DE2" w:rsidP="0088321E">
      <w:pPr>
        <w:spacing w:line="480" w:lineRule="auto"/>
        <w:ind w:firstLine="720"/>
        <w:rPr>
          <w:rFonts w:cs="Times New Roman"/>
        </w:rPr>
      </w:pPr>
      <w:r w:rsidRPr="00DC3BE8">
        <w:rPr>
          <w:rFonts w:cs="Times New Roman"/>
        </w:rPr>
        <w:t>In January 2008, the conflict ceased when former UN Secretary-General Kofi Annan int</w:t>
      </w:r>
      <w:r w:rsidR="001B167B" w:rsidRPr="00DC3BE8">
        <w:rPr>
          <w:rFonts w:cs="Times New Roman"/>
        </w:rPr>
        <w:t>ervened. Annan directed a power-</w:t>
      </w:r>
      <w:r w:rsidRPr="00DC3BE8">
        <w:rPr>
          <w:rFonts w:cs="Times New Roman"/>
        </w:rPr>
        <w:t>sharing deal with the</w:t>
      </w:r>
      <w:r w:rsidR="001B167B" w:rsidRPr="00DC3BE8">
        <w:rPr>
          <w:rFonts w:cs="Times New Roman"/>
        </w:rPr>
        <w:t xml:space="preserve"> parties and enacted different</w:t>
      </w:r>
      <w:r w:rsidRPr="00DC3BE8">
        <w:rPr>
          <w:rFonts w:cs="Times New Roman"/>
        </w:rPr>
        <w:t xml:space="preserve"> organizations</w:t>
      </w:r>
      <w:r w:rsidR="001B167B" w:rsidRPr="00DC3BE8">
        <w:rPr>
          <w:rFonts w:cs="Times New Roman"/>
        </w:rPr>
        <w:t xml:space="preserve"> to help the </w:t>
      </w:r>
      <w:r w:rsidRPr="00DC3BE8">
        <w:rPr>
          <w:rFonts w:cs="Times New Roman"/>
        </w:rPr>
        <w:t>reconciliation process (African Union Panel of the Wise, 2013).</w:t>
      </w:r>
      <w:r w:rsidR="00F3269D" w:rsidRPr="00DC3BE8">
        <w:rPr>
          <w:rFonts w:cs="Times New Roman"/>
        </w:rPr>
        <w:t xml:space="preserve"> </w:t>
      </w:r>
      <w:r w:rsidR="007D52C0" w:rsidRPr="00DC3BE8">
        <w:rPr>
          <w:rFonts w:cs="Times New Roman"/>
        </w:rPr>
        <w:t>T</w:t>
      </w:r>
      <w:r w:rsidR="00F3269D" w:rsidRPr="00DC3BE8">
        <w:rPr>
          <w:rFonts w:cs="Times New Roman"/>
        </w:rPr>
        <w:t>he “</w:t>
      </w:r>
      <w:r w:rsidR="003D0A87" w:rsidRPr="00DC3BE8">
        <w:rPr>
          <w:rFonts w:cs="Times New Roman"/>
        </w:rPr>
        <w:t>Results</w:t>
      </w:r>
      <w:r w:rsidR="00F3269D" w:rsidRPr="00DC3BE8">
        <w:rPr>
          <w:rFonts w:cs="Times New Roman"/>
        </w:rPr>
        <w:t>” section</w:t>
      </w:r>
      <w:r w:rsidR="005C3DA8">
        <w:rPr>
          <w:rFonts w:cs="Times New Roman"/>
        </w:rPr>
        <w:t xml:space="preserve"> of </w:t>
      </w:r>
      <w:r w:rsidR="000E581A">
        <w:rPr>
          <w:rFonts w:cs="Times New Roman"/>
        </w:rPr>
        <w:t>I</w:t>
      </w:r>
      <w:r w:rsidRPr="00DC3BE8">
        <w:rPr>
          <w:rFonts w:cs="Times New Roman"/>
        </w:rPr>
        <w:t xml:space="preserve"> </w:t>
      </w:r>
      <w:r w:rsidR="00D51C8A" w:rsidRPr="00DC3BE8">
        <w:rPr>
          <w:rFonts w:cs="Times New Roman"/>
        </w:rPr>
        <w:t>analyze</w:t>
      </w:r>
      <w:r w:rsidRPr="00DC3BE8">
        <w:rPr>
          <w:rFonts w:cs="Times New Roman"/>
        </w:rPr>
        <w:t xml:space="preserve"> </w:t>
      </w:r>
      <w:r w:rsidR="00D51C8A" w:rsidRPr="00DC3BE8">
        <w:rPr>
          <w:rFonts w:cs="Times New Roman"/>
        </w:rPr>
        <w:t xml:space="preserve">Kenya’s </w:t>
      </w:r>
      <w:r w:rsidRPr="00DC3BE8">
        <w:rPr>
          <w:rFonts w:cs="Times New Roman"/>
        </w:rPr>
        <w:t>national reconciliation initiatives that took place</w:t>
      </w:r>
      <w:r w:rsidR="00D51C8A" w:rsidRPr="00DC3BE8">
        <w:rPr>
          <w:rFonts w:cs="Times New Roman"/>
        </w:rPr>
        <w:t xml:space="preserve"> for the next </w:t>
      </w:r>
      <w:r w:rsidRPr="00DC3BE8">
        <w:rPr>
          <w:rFonts w:cs="Times New Roman"/>
        </w:rPr>
        <w:t>ten</w:t>
      </w:r>
      <w:r w:rsidR="006D4C79" w:rsidRPr="00DC3BE8">
        <w:rPr>
          <w:rFonts w:cs="Times New Roman"/>
        </w:rPr>
        <w:t xml:space="preserve"> years after</w:t>
      </w:r>
      <w:r w:rsidRPr="00DC3BE8">
        <w:rPr>
          <w:rFonts w:cs="Times New Roman"/>
        </w:rPr>
        <w:t xml:space="preserve"> January 2008. </w:t>
      </w:r>
    </w:p>
    <w:p w14:paraId="6C662DBF" w14:textId="77777777" w:rsidR="0088321E" w:rsidRPr="00DC3BE8" w:rsidRDefault="0088321E" w:rsidP="0088321E">
      <w:pPr>
        <w:spacing w:line="480" w:lineRule="auto"/>
        <w:rPr>
          <w:rFonts w:cs="Times New Roman"/>
        </w:rPr>
      </w:pPr>
    </w:p>
    <w:p w14:paraId="15A38E38" w14:textId="48901689" w:rsidR="00153898" w:rsidRPr="00DC3BE8" w:rsidRDefault="00AC5EE4" w:rsidP="0088321E">
      <w:pPr>
        <w:pStyle w:val="Heading1"/>
        <w:spacing w:before="0" w:line="480" w:lineRule="auto"/>
        <w:rPr>
          <w:rFonts w:ascii="Times New Roman" w:hAnsi="Times New Roman" w:cs="Times New Roman"/>
          <w:b/>
          <w:color w:val="000000" w:themeColor="text1"/>
        </w:rPr>
      </w:pPr>
      <w:bookmarkStart w:id="18" w:name="_Toc526164045"/>
      <w:bookmarkStart w:id="19" w:name="_Toc529732031"/>
      <w:r w:rsidRPr="00DC3BE8">
        <w:rPr>
          <w:rFonts w:ascii="Times New Roman" w:hAnsi="Times New Roman" w:cs="Times New Roman"/>
          <w:b/>
          <w:color w:val="000000" w:themeColor="text1"/>
        </w:rPr>
        <w:t>ETHNIC TERRORISM</w:t>
      </w:r>
      <w:bookmarkEnd w:id="18"/>
      <w:bookmarkEnd w:id="19"/>
    </w:p>
    <w:p w14:paraId="3CDF62FD" w14:textId="60E558A7" w:rsidR="00153898" w:rsidRPr="00DC3BE8" w:rsidRDefault="00153898" w:rsidP="00153898"/>
    <w:p w14:paraId="50DB80F6" w14:textId="546C1A9D" w:rsidR="003310D5" w:rsidRPr="00DC3BE8" w:rsidRDefault="00C57FB3" w:rsidP="00A15E8F">
      <w:pPr>
        <w:spacing w:line="480" w:lineRule="auto"/>
        <w:ind w:firstLine="720"/>
        <w:rPr>
          <w:rFonts w:cs="Times New Roman"/>
        </w:rPr>
      </w:pPr>
      <w:r w:rsidRPr="00DC3BE8">
        <w:rPr>
          <w:rFonts w:cs="Times New Roman"/>
        </w:rPr>
        <w:t xml:space="preserve">When studying </w:t>
      </w:r>
      <w:r w:rsidR="00A27AB4" w:rsidRPr="00DC3BE8">
        <w:rPr>
          <w:rFonts w:cs="Times New Roman"/>
        </w:rPr>
        <w:t xml:space="preserve">South Africa, Burundi, </w:t>
      </w:r>
      <w:r w:rsidR="00DE6133" w:rsidRPr="00DC3BE8">
        <w:rPr>
          <w:rFonts w:cs="Times New Roman"/>
        </w:rPr>
        <w:t xml:space="preserve">and </w:t>
      </w:r>
      <w:r w:rsidR="00A27AB4" w:rsidRPr="00DC3BE8">
        <w:rPr>
          <w:rFonts w:cs="Times New Roman"/>
        </w:rPr>
        <w:t>Kenya</w:t>
      </w:r>
      <w:r w:rsidR="001660F6" w:rsidRPr="00DC3BE8">
        <w:rPr>
          <w:rFonts w:cs="Times New Roman"/>
        </w:rPr>
        <w:t>,</w:t>
      </w:r>
      <w:r w:rsidR="00A27AB4" w:rsidRPr="00DC3BE8">
        <w:rPr>
          <w:rFonts w:cs="Times New Roman"/>
        </w:rPr>
        <w:t xml:space="preserve"> it is </w:t>
      </w:r>
      <w:r w:rsidR="00915761" w:rsidRPr="00DC3BE8">
        <w:rPr>
          <w:rFonts w:cs="Times New Roman"/>
        </w:rPr>
        <w:t xml:space="preserve">vital </w:t>
      </w:r>
      <w:r w:rsidR="00A27AB4" w:rsidRPr="00DC3BE8">
        <w:rPr>
          <w:rFonts w:cs="Times New Roman"/>
        </w:rPr>
        <w:t xml:space="preserve">to </w:t>
      </w:r>
      <w:r w:rsidR="001660F6" w:rsidRPr="00DC3BE8">
        <w:rPr>
          <w:rFonts w:cs="Times New Roman"/>
        </w:rPr>
        <w:t>discuss</w:t>
      </w:r>
      <w:r w:rsidR="00A27AB4" w:rsidRPr="00DC3BE8">
        <w:rPr>
          <w:rFonts w:cs="Times New Roman"/>
        </w:rPr>
        <w:t xml:space="preserve"> the role that ethnic terrorism plays in these countries.</w:t>
      </w:r>
      <w:r w:rsidR="000233DA" w:rsidRPr="00DC3BE8">
        <w:rPr>
          <w:rFonts w:cs="Times New Roman"/>
        </w:rPr>
        <w:t xml:space="preserve"> </w:t>
      </w:r>
      <w:r w:rsidR="0039340C" w:rsidRPr="00DC3BE8">
        <w:rPr>
          <w:rFonts w:cs="Times New Roman"/>
        </w:rPr>
        <w:t>A common issue that is present</w:t>
      </w:r>
      <w:r w:rsidR="000233DA" w:rsidRPr="00DC3BE8">
        <w:rPr>
          <w:rFonts w:cs="Times New Roman"/>
        </w:rPr>
        <w:t xml:space="preserve"> in all three countries </w:t>
      </w:r>
      <w:r w:rsidR="0039340C" w:rsidRPr="00DC3BE8">
        <w:rPr>
          <w:rFonts w:cs="Times New Roman"/>
        </w:rPr>
        <w:t>is that a</w:t>
      </w:r>
      <w:r w:rsidR="000233DA" w:rsidRPr="00DC3BE8">
        <w:rPr>
          <w:rFonts w:cs="Times New Roman"/>
        </w:rPr>
        <w:t xml:space="preserve"> small minority </w:t>
      </w:r>
      <w:r w:rsidR="0039340C" w:rsidRPr="00DC3BE8">
        <w:rPr>
          <w:rFonts w:cs="Times New Roman"/>
        </w:rPr>
        <w:t xml:space="preserve">politically </w:t>
      </w:r>
      <w:r w:rsidR="000233DA" w:rsidRPr="00DC3BE8">
        <w:rPr>
          <w:rFonts w:cs="Times New Roman"/>
        </w:rPr>
        <w:t xml:space="preserve">controls a large majority </w:t>
      </w:r>
      <w:r w:rsidR="00AD33B7" w:rsidRPr="00DC3BE8">
        <w:rPr>
          <w:rFonts w:cs="Times New Roman"/>
        </w:rPr>
        <w:t>of people and violence ensues. In South Africa, the National Party enforced apartheid against the black community</w:t>
      </w:r>
      <w:r w:rsidR="00055764">
        <w:rPr>
          <w:rFonts w:cs="Times New Roman"/>
        </w:rPr>
        <w:t xml:space="preserve"> and severely repressed their rights. </w:t>
      </w:r>
      <w:r w:rsidR="00356D24">
        <w:rPr>
          <w:rFonts w:cs="Times New Roman"/>
        </w:rPr>
        <w:t xml:space="preserve">In Burundi, the former colonist had set up a system where the minority politically controlled the majority. When </w:t>
      </w:r>
      <w:r w:rsidR="009D4D60">
        <w:rPr>
          <w:rFonts w:cs="Times New Roman"/>
        </w:rPr>
        <w:t xml:space="preserve">a bloody </w:t>
      </w:r>
      <w:r w:rsidR="00356D24">
        <w:rPr>
          <w:rFonts w:cs="Times New Roman"/>
        </w:rPr>
        <w:t xml:space="preserve">civil war broke out, </w:t>
      </w:r>
      <w:r w:rsidR="00E9069A">
        <w:rPr>
          <w:rFonts w:cs="Times New Roman"/>
        </w:rPr>
        <w:t xml:space="preserve">Tutsi </w:t>
      </w:r>
      <w:r w:rsidR="00356D24">
        <w:rPr>
          <w:rFonts w:cs="Times New Roman"/>
        </w:rPr>
        <w:t xml:space="preserve">schools were </w:t>
      </w:r>
      <w:r w:rsidR="00E9069A">
        <w:rPr>
          <w:rFonts w:cs="Times New Roman"/>
        </w:rPr>
        <w:t>segregated</w:t>
      </w:r>
      <w:r w:rsidR="00356D24">
        <w:rPr>
          <w:rFonts w:cs="Times New Roman"/>
        </w:rPr>
        <w:t xml:space="preserve"> hate speech was </w:t>
      </w:r>
      <w:r w:rsidR="00E9069A">
        <w:rPr>
          <w:rFonts w:cs="Times New Roman"/>
        </w:rPr>
        <w:t>circulated</w:t>
      </w:r>
      <w:r w:rsidR="009D4D60">
        <w:rPr>
          <w:rFonts w:cs="Times New Roman"/>
        </w:rPr>
        <w:t>.</w:t>
      </w:r>
      <w:r w:rsidR="00807B7B">
        <w:rPr>
          <w:rFonts w:cs="Times New Roman"/>
        </w:rPr>
        <w:t xml:space="preserve"> Kenya</w:t>
      </w:r>
      <w:r w:rsidR="00B17A7A">
        <w:rPr>
          <w:rFonts w:cs="Times New Roman"/>
        </w:rPr>
        <w:t>ns detested the candidate who won the election of</w:t>
      </w:r>
      <w:r w:rsidR="00807B7B">
        <w:rPr>
          <w:rFonts w:cs="Times New Roman"/>
        </w:rPr>
        <w:t xml:space="preserve"> 2007</w:t>
      </w:r>
      <w:r w:rsidR="00B17A7A">
        <w:rPr>
          <w:rFonts w:cs="Times New Roman"/>
        </w:rPr>
        <w:t>. As a result, they terrorized the</w:t>
      </w:r>
      <w:r w:rsidR="00807B7B">
        <w:rPr>
          <w:rFonts w:cs="Times New Roman"/>
        </w:rPr>
        <w:t xml:space="preserve"> Kikuyu</w:t>
      </w:r>
      <w:r w:rsidR="00B17A7A">
        <w:rPr>
          <w:rFonts w:cs="Times New Roman"/>
        </w:rPr>
        <w:t xml:space="preserve"> tribe </w:t>
      </w:r>
      <w:r w:rsidR="00807B7B">
        <w:rPr>
          <w:rFonts w:cs="Times New Roman"/>
        </w:rPr>
        <w:t>because they were ancestor</w:t>
      </w:r>
      <w:r w:rsidR="00B17A7A">
        <w:rPr>
          <w:rFonts w:cs="Times New Roman"/>
        </w:rPr>
        <w:t xml:space="preserve"> tribe of the</w:t>
      </w:r>
      <w:r w:rsidR="00807B7B">
        <w:rPr>
          <w:rFonts w:cs="Times New Roman"/>
        </w:rPr>
        <w:t xml:space="preserve"> candidate. </w:t>
      </w:r>
    </w:p>
    <w:p w14:paraId="134C3EFD" w14:textId="4AB3B341" w:rsidR="00721995" w:rsidRPr="00DC3BE8" w:rsidRDefault="00EE4B47" w:rsidP="00A15E8F">
      <w:pPr>
        <w:spacing w:line="480" w:lineRule="auto"/>
        <w:ind w:firstLine="720"/>
        <w:rPr>
          <w:rFonts w:cs="Times New Roman"/>
        </w:rPr>
      </w:pPr>
      <w:r w:rsidRPr="00DC3BE8">
        <w:rPr>
          <w:rFonts w:cs="Times New Roman"/>
        </w:rPr>
        <w:t>Oft</w:t>
      </w:r>
      <w:r w:rsidR="00DE6133" w:rsidRPr="00DC3BE8">
        <w:rPr>
          <w:rFonts w:cs="Times New Roman"/>
        </w:rPr>
        <w:t>entimes weak incumbents resort to the</w:t>
      </w:r>
      <w:r w:rsidRPr="00DC3BE8">
        <w:rPr>
          <w:rFonts w:cs="Times New Roman"/>
        </w:rPr>
        <w:t xml:space="preserve"> strategy of e</w:t>
      </w:r>
      <w:r w:rsidR="00200DD6" w:rsidRPr="00DC3BE8">
        <w:rPr>
          <w:rFonts w:cs="Times New Roman"/>
        </w:rPr>
        <w:t>ncouraging political violence through</w:t>
      </w:r>
      <w:r w:rsidR="00DE6133" w:rsidRPr="00DC3BE8">
        <w:rPr>
          <w:rFonts w:cs="Times New Roman"/>
        </w:rPr>
        <w:t xml:space="preserve"> a</w:t>
      </w:r>
      <w:r w:rsidRPr="00DC3BE8">
        <w:rPr>
          <w:rFonts w:cs="Times New Roman"/>
        </w:rPr>
        <w:t xml:space="preserve"> “sub-national ethnic group to advance its political goals”  (Snow, 2009, p. 118). </w:t>
      </w:r>
      <w:r w:rsidR="004176AA" w:rsidRPr="00DC3BE8">
        <w:rPr>
          <w:rFonts w:cs="Times New Roman"/>
        </w:rPr>
        <w:t>Snow (2009</w:t>
      </w:r>
      <w:r w:rsidR="001468FD" w:rsidRPr="00DC3BE8">
        <w:rPr>
          <w:rFonts w:cs="Times New Roman"/>
        </w:rPr>
        <w:t xml:space="preserve">) </w:t>
      </w:r>
      <w:r w:rsidR="00896066" w:rsidRPr="00DC3BE8">
        <w:rPr>
          <w:rFonts w:cs="Times New Roman"/>
        </w:rPr>
        <w:t xml:space="preserve">discusses the </w:t>
      </w:r>
      <w:r w:rsidR="00EE1167" w:rsidRPr="00DC3BE8">
        <w:rPr>
          <w:rFonts w:cs="Times New Roman"/>
        </w:rPr>
        <w:t xml:space="preserve">strong </w:t>
      </w:r>
      <w:r w:rsidR="00896066" w:rsidRPr="00DC3BE8">
        <w:rPr>
          <w:rFonts w:cs="Times New Roman"/>
        </w:rPr>
        <w:t xml:space="preserve">connection between ethnic </w:t>
      </w:r>
      <w:r w:rsidR="001468FD" w:rsidRPr="00DC3BE8">
        <w:rPr>
          <w:rFonts w:cs="Times New Roman"/>
        </w:rPr>
        <w:t xml:space="preserve">terrorism </w:t>
      </w:r>
      <w:r w:rsidR="00896066" w:rsidRPr="00DC3BE8">
        <w:rPr>
          <w:rFonts w:cs="Times New Roman"/>
        </w:rPr>
        <w:t xml:space="preserve">and </w:t>
      </w:r>
      <w:r w:rsidR="00896066" w:rsidRPr="00DC3BE8">
        <w:rPr>
          <w:rFonts w:cs="Times New Roman"/>
        </w:rPr>
        <w:lastRenderedPageBreak/>
        <w:t xml:space="preserve">conflicts such as </w:t>
      </w:r>
      <w:r w:rsidR="00200DD6" w:rsidRPr="00DC3BE8">
        <w:rPr>
          <w:rFonts w:cs="Times New Roman"/>
        </w:rPr>
        <w:t>politicides</w:t>
      </w:r>
      <w:r w:rsidR="00896066" w:rsidRPr="00DC3BE8">
        <w:rPr>
          <w:rFonts w:cs="Times New Roman"/>
        </w:rPr>
        <w:t xml:space="preserve"> and </w:t>
      </w:r>
      <w:r w:rsidR="004176AA" w:rsidRPr="00DC3BE8">
        <w:rPr>
          <w:rFonts w:cs="Times New Roman"/>
        </w:rPr>
        <w:t>genocides. When a person</w:t>
      </w:r>
      <w:r w:rsidR="001468FD" w:rsidRPr="00DC3BE8">
        <w:rPr>
          <w:rFonts w:cs="Times New Roman"/>
        </w:rPr>
        <w:t xml:space="preserve"> cannot rely on</w:t>
      </w:r>
      <w:r w:rsidR="000E581A">
        <w:rPr>
          <w:rFonts w:cs="Times New Roman"/>
        </w:rPr>
        <w:t xml:space="preserve"> the</w:t>
      </w:r>
      <w:r w:rsidR="001468FD" w:rsidRPr="00DC3BE8">
        <w:rPr>
          <w:rFonts w:cs="Times New Roman"/>
        </w:rPr>
        <w:t xml:space="preserve"> state </w:t>
      </w:r>
      <w:r w:rsidR="000E581A">
        <w:rPr>
          <w:rFonts w:cs="Times New Roman"/>
        </w:rPr>
        <w:t xml:space="preserve">for </w:t>
      </w:r>
      <w:r w:rsidR="001468FD" w:rsidRPr="00DC3BE8">
        <w:rPr>
          <w:rFonts w:cs="Times New Roman"/>
        </w:rPr>
        <w:t>being</w:t>
      </w:r>
      <w:r w:rsidR="00AD33B7" w:rsidRPr="00DC3BE8">
        <w:rPr>
          <w:rFonts w:cs="Times New Roman"/>
        </w:rPr>
        <w:t xml:space="preserve"> impartial, a</w:t>
      </w:r>
      <w:r w:rsidR="004176AA" w:rsidRPr="00DC3BE8">
        <w:rPr>
          <w:rFonts w:cs="Times New Roman"/>
        </w:rPr>
        <w:t xml:space="preserve"> person</w:t>
      </w:r>
      <w:r w:rsidR="001468FD" w:rsidRPr="00DC3BE8">
        <w:rPr>
          <w:rFonts w:cs="Times New Roman"/>
        </w:rPr>
        <w:t xml:space="preserve"> </w:t>
      </w:r>
      <w:r w:rsidR="00AD33B7" w:rsidRPr="00DC3BE8">
        <w:rPr>
          <w:rFonts w:cs="Times New Roman"/>
        </w:rPr>
        <w:t xml:space="preserve">must for their </w:t>
      </w:r>
      <w:r w:rsidR="004176AA" w:rsidRPr="00DC3BE8">
        <w:rPr>
          <w:rFonts w:cs="Times New Roman"/>
        </w:rPr>
        <w:t xml:space="preserve">own </w:t>
      </w:r>
      <w:r w:rsidR="001468FD" w:rsidRPr="00DC3BE8">
        <w:rPr>
          <w:rFonts w:cs="Times New Roman"/>
        </w:rPr>
        <w:t>safety resort to exaggerating their ethnicity as tradeoff for the strong militias pr</w:t>
      </w:r>
      <w:r w:rsidR="00DE6133" w:rsidRPr="00DC3BE8">
        <w:rPr>
          <w:rFonts w:cs="Times New Roman"/>
        </w:rPr>
        <w:t>otection. It should be a</w:t>
      </w:r>
      <w:r w:rsidR="001468FD" w:rsidRPr="00DC3BE8">
        <w:rPr>
          <w:rFonts w:cs="Times New Roman"/>
        </w:rPr>
        <w:t xml:space="preserve"> warning sign when countries begin to pit</w:t>
      </w:r>
      <w:r w:rsidRPr="00DC3BE8">
        <w:rPr>
          <w:rFonts w:cs="Times New Roman"/>
        </w:rPr>
        <w:t xml:space="preserve"> different types</w:t>
      </w:r>
      <w:r w:rsidR="001468FD" w:rsidRPr="00DC3BE8">
        <w:rPr>
          <w:rFonts w:cs="Times New Roman"/>
        </w:rPr>
        <w:t xml:space="preserve"> people against each</w:t>
      </w:r>
      <w:r w:rsidR="004176AA" w:rsidRPr="00DC3BE8">
        <w:rPr>
          <w:rFonts w:cs="Times New Roman"/>
        </w:rPr>
        <w:t xml:space="preserve"> other</w:t>
      </w:r>
      <w:r w:rsidR="00896066" w:rsidRPr="00DC3BE8">
        <w:rPr>
          <w:rFonts w:cs="Times New Roman"/>
        </w:rPr>
        <w:t xml:space="preserve"> through discrimination and persecution</w:t>
      </w:r>
      <w:r w:rsidR="004176AA" w:rsidRPr="00DC3BE8">
        <w:rPr>
          <w:rFonts w:cs="Times New Roman"/>
        </w:rPr>
        <w:t>.</w:t>
      </w:r>
      <w:r w:rsidR="00896066" w:rsidRPr="00DC3BE8">
        <w:rPr>
          <w:rFonts w:cs="Times New Roman"/>
        </w:rPr>
        <w:t xml:space="preserve"> </w:t>
      </w:r>
      <w:r w:rsidR="00AD33B7" w:rsidRPr="00DC3BE8">
        <w:rPr>
          <w:rFonts w:cs="Times New Roman"/>
        </w:rPr>
        <w:t>Daniel Byman has a fascinating discussion on how to identify ethnic terrorist groups</w:t>
      </w:r>
      <w:r w:rsidR="003D0A87" w:rsidRPr="00DC3BE8">
        <w:rPr>
          <w:rFonts w:cs="Times New Roman"/>
        </w:rPr>
        <w:t xml:space="preserve"> (as cited in Snow, 2009)</w:t>
      </w:r>
      <w:r w:rsidR="00AD33B7" w:rsidRPr="00DC3BE8">
        <w:rPr>
          <w:rFonts w:cs="Times New Roman"/>
        </w:rPr>
        <w:t xml:space="preserve">. </w:t>
      </w:r>
      <w:r w:rsidR="00200DD6" w:rsidRPr="00DC3BE8">
        <w:rPr>
          <w:rFonts w:cs="Times New Roman"/>
        </w:rPr>
        <w:t>Most obv</w:t>
      </w:r>
      <w:r w:rsidR="00721995" w:rsidRPr="00DC3BE8">
        <w:rPr>
          <w:rFonts w:cs="Times New Roman"/>
        </w:rPr>
        <w:t>ious characteristic of an ethnic terrorist</w:t>
      </w:r>
      <w:r w:rsidR="00200DD6" w:rsidRPr="00DC3BE8">
        <w:rPr>
          <w:rFonts w:cs="Times New Roman"/>
        </w:rPr>
        <w:t xml:space="preserve"> group is they are in direct opposition of the state (Snow 2009). </w:t>
      </w:r>
      <w:r w:rsidR="00317A45" w:rsidRPr="00DC3BE8">
        <w:rPr>
          <w:rFonts w:cs="Times New Roman"/>
        </w:rPr>
        <w:t xml:space="preserve">There is </w:t>
      </w:r>
      <w:r w:rsidR="0093052A" w:rsidRPr="00DC3BE8">
        <w:rPr>
          <w:rFonts w:cs="Times New Roman"/>
        </w:rPr>
        <w:t xml:space="preserve">a </w:t>
      </w:r>
      <w:r w:rsidR="00317A45" w:rsidRPr="00DC3BE8">
        <w:rPr>
          <w:rFonts w:cs="Times New Roman"/>
        </w:rPr>
        <w:t xml:space="preserve">misconception that ethnic terrorist groups are trying to achieve “religious or secular utopia” (Snow, 2009, p.19). </w:t>
      </w:r>
      <w:r w:rsidR="0013662E">
        <w:rPr>
          <w:rFonts w:cs="Times New Roman"/>
        </w:rPr>
        <w:t>Rather</w:t>
      </w:r>
      <w:r w:rsidR="00D04964">
        <w:rPr>
          <w:rFonts w:cs="Times New Roman"/>
        </w:rPr>
        <w:t>,</w:t>
      </w:r>
      <w:r w:rsidR="00AD33B7" w:rsidRPr="00DC3BE8">
        <w:rPr>
          <w:rFonts w:cs="Times New Roman"/>
        </w:rPr>
        <w:t xml:space="preserve"> </w:t>
      </w:r>
      <w:r w:rsidR="00721995" w:rsidRPr="00DC3BE8">
        <w:rPr>
          <w:rFonts w:cs="Times New Roman"/>
        </w:rPr>
        <w:t>t</w:t>
      </w:r>
      <w:r w:rsidR="00317A45" w:rsidRPr="00DC3BE8">
        <w:rPr>
          <w:rFonts w:cs="Times New Roman"/>
        </w:rPr>
        <w:t>hey are seek</w:t>
      </w:r>
      <w:r w:rsidR="00AD33B7" w:rsidRPr="00DC3BE8">
        <w:rPr>
          <w:rFonts w:cs="Times New Roman"/>
        </w:rPr>
        <w:t>ing</w:t>
      </w:r>
      <w:r w:rsidR="00317A45" w:rsidRPr="00DC3BE8">
        <w:rPr>
          <w:rFonts w:cs="Times New Roman"/>
        </w:rPr>
        <w:t xml:space="preserve"> to shape political event</w:t>
      </w:r>
      <w:r w:rsidR="00AD33B7" w:rsidRPr="00DC3BE8">
        <w:rPr>
          <w:rFonts w:cs="Times New Roman"/>
        </w:rPr>
        <w:t>s to their advantage</w:t>
      </w:r>
      <w:r w:rsidR="00317A45" w:rsidRPr="00DC3BE8">
        <w:rPr>
          <w:rFonts w:cs="Times New Roman"/>
        </w:rPr>
        <w:t xml:space="preserve"> by </w:t>
      </w:r>
      <w:r w:rsidR="00AD33B7" w:rsidRPr="00DC3BE8">
        <w:rPr>
          <w:rFonts w:cs="Times New Roman"/>
        </w:rPr>
        <w:t>“</w:t>
      </w:r>
      <w:r w:rsidR="00317A45" w:rsidRPr="00DC3BE8">
        <w:rPr>
          <w:rFonts w:cs="Times New Roman"/>
        </w:rPr>
        <w:t>electrifying and manipulating communal identity</w:t>
      </w:r>
      <w:r w:rsidR="00AD33B7" w:rsidRPr="00DC3BE8">
        <w:rPr>
          <w:rFonts w:cs="Times New Roman"/>
        </w:rPr>
        <w:t>”</w:t>
      </w:r>
      <w:r w:rsidR="00317A45" w:rsidRPr="00DC3BE8">
        <w:rPr>
          <w:rFonts w:cs="Times New Roman"/>
        </w:rPr>
        <w:t xml:space="preserve"> </w:t>
      </w:r>
      <w:r w:rsidR="00AD33B7" w:rsidRPr="00DC3BE8">
        <w:rPr>
          <w:rFonts w:cs="Times New Roman"/>
        </w:rPr>
        <w:t xml:space="preserve">to create hostile environments (Snow 2009, p. </w:t>
      </w:r>
      <w:r w:rsidR="0013662E">
        <w:rPr>
          <w:rFonts w:cs="Times New Roman"/>
        </w:rPr>
        <w:t>1</w:t>
      </w:r>
      <w:r w:rsidR="00AD33B7" w:rsidRPr="00DC3BE8">
        <w:rPr>
          <w:rFonts w:cs="Times New Roman"/>
        </w:rPr>
        <w:t>19)</w:t>
      </w:r>
      <w:r w:rsidR="00317A45" w:rsidRPr="00DC3BE8">
        <w:rPr>
          <w:rFonts w:cs="Times New Roman"/>
        </w:rPr>
        <w:t xml:space="preserve">. </w:t>
      </w:r>
      <w:r w:rsidR="00AD33B7" w:rsidRPr="00DC3BE8">
        <w:rPr>
          <w:rFonts w:cs="Times New Roman"/>
        </w:rPr>
        <w:t>They</w:t>
      </w:r>
      <w:r w:rsidR="001468FD" w:rsidRPr="00DC3BE8">
        <w:rPr>
          <w:rFonts w:cs="Times New Roman"/>
        </w:rPr>
        <w:t xml:space="preserve"> are trying to advance</w:t>
      </w:r>
      <w:r w:rsidR="00721995" w:rsidRPr="00DC3BE8">
        <w:rPr>
          <w:rFonts w:cs="Times New Roman"/>
        </w:rPr>
        <w:t xml:space="preserve"> their political agenda and set</w:t>
      </w:r>
      <w:r w:rsidR="001468FD" w:rsidRPr="00DC3BE8">
        <w:rPr>
          <w:rFonts w:cs="Times New Roman"/>
        </w:rPr>
        <w:t xml:space="preserve"> the territory under </w:t>
      </w:r>
      <w:r w:rsidR="00721995" w:rsidRPr="00DC3BE8">
        <w:rPr>
          <w:rFonts w:cs="Times New Roman"/>
        </w:rPr>
        <w:t xml:space="preserve">the control of </w:t>
      </w:r>
      <w:r w:rsidR="001468FD" w:rsidRPr="00DC3BE8">
        <w:rPr>
          <w:rFonts w:cs="Times New Roman"/>
        </w:rPr>
        <w:t>one set of leaders (Snow</w:t>
      </w:r>
      <w:r w:rsidR="00200DD6" w:rsidRPr="00DC3BE8">
        <w:rPr>
          <w:rFonts w:cs="Times New Roman"/>
        </w:rPr>
        <w:t xml:space="preserve"> 2009</w:t>
      </w:r>
      <w:r w:rsidR="001468FD" w:rsidRPr="00DC3BE8">
        <w:rPr>
          <w:rFonts w:cs="Times New Roman"/>
        </w:rPr>
        <w:t>).</w:t>
      </w:r>
      <w:r w:rsidR="00AD33B7" w:rsidRPr="00DC3BE8">
        <w:rPr>
          <w:rFonts w:cs="Times New Roman"/>
        </w:rPr>
        <w:t xml:space="preserve"> To</w:t>
      </w:r>
      <w:r w:rsidR="0093052A" w:rsidRPr="00DC3BE8">
        <w:rPr>
          <w:rFonts w:cs="Times New Roman"/>
        </w:rPr>
        <w:t xml:space="preserve"> an</w:t>
      </w:r>
      <w:r w:rsidR="00AD33B7" w:rsidRPr="00DC3BE8">
        <w:rPr>
          <w:rFonts w:cs="Times New Roman"/>
        </w:rPr>
        <w:t xml:space="preserve"> e</w:t>
      </w:r>
      <w:r w:rsidR="001468FD" w:rsidRPr="00DC3BE8">
        <w:rPr>
          <w:rFonts w:cs="Times New Roman"/>
        </w:rPr>
        <w:t>thnic terrorist</w:t>
      </w:r>
      <w:r w:rsidR="00AD33B7" w:rsidRPr="00DC3BE8">
        <w:rPr>
          <w:rFonts w:cs="Times New Roman"/>
        </w:rPr>
        <w:t>,</w:t>
      </w:r>
      <w:r w:rsidR="001468FD" w:rsidRPr="00DC3BE8">
        <w:rPr>
          <w:rFonts w:cs="Times New Roman"/>
        </w:rPr>
        <w:t xml:space="preserve"> achieve</w:t>
      </w:r>
      <w:r w:rsidR="00200DD6" w:rsidRPr="00DC3BE8">
        <w:rPr>
          <w:rFonts w:cs="Times New Roman"/>
        </w:rPr>
        <w:t>ment is being able to brag</w:t>
      </w:r>
      <w:r w:rsidR="00721995" w:rsidRPr="00DC3BE8">
        <w:rPr>
          <w:rFonts w:cs="Times New Roman"/>
        </w:rPr>
        <w:t xml:space="preserve"> about</w:t>
      </w:r>
      <w:r w:rsidR="00200DD6" w:rsidRPr="00DC3BE8">
        <w:rPr>
          <w:rFonts w:cs="Times New Roman"/>
        </w:rPr>
        <w:t xml:space="preserve"> who can kill the most people (Snow 2009</w:t>
      </w:r>
      <w:r w:rsidR="001468FD" w:rsidRPr="00DC3BE8">
        <w:rPr>
          <w:rFonts w:cs="Times New Roman"/>
        </w:rPr>
        <w:t>). They try to increase</w:t>
      </w:r>
      <w:r w:rsidR="00200DD6" w:rsidRPr="00DC3BE8">
        <w:rPr>
          <w:rFonts w:cs="Times New Roman"/>
        </w:rPr>
        <w:t xml:space="preserve"> their</w:t>
      </w:r>
      <w:r w:rsidR="001468FD" w:rsidRPr="00DC3BE8">
        <w:rPr>
          <w:rFonts w:cs="Times New Roman"/>
        </w:rPr>
        <w:t xml:space="preserve"> intensit</w:t>
      </w:r>
      <w:r w:rsidR="00200DD6" w:rsidRPr="00DC3BE8">
        <w:rPr>
          <w:rFonts w:cs="Times New Roman"/>
        </w:rPr>
        <w:t>y and mome</w:t>
      </w:r>
      <w:r w:rsidR="00AD33B7" w:rsidRPr="00DC3BE8">
        <w:rPr>
          <w:rFonts w:cs="Times New Roman"/>
        </w:rPr>
        <w:t>ntum by outdoing the reaction</w:t>
      </w:r>
      <w:r w:rsidR="001468FD" w:rsidRPr="00DC3BE8">
        <w:rPr>
          <w:rFonts w:cs="Times New Roman"/>
        </w:rPr>
        <w:t xml:space="preserve"> from </w:t>
      </w:r>
      <w:r w:rsidR="00200DD6" w:rsidRPr="00DC3BE8">
        <w:rPr>
          <w:rFonts w:cs="Times New Roman"/>
        </w:rPr>
        <w:t xml:space="preserve">the last attack. </w:t>
      </w:r>
      <w:r w:rsidR="00AE2B12" w:rsidRPr="00DC3BE8">
        <w:rPr>
          <w:rFonts w:cs="Times New Roman"/>
        </w:rPr>
        <w:t>Defensive action</w:t>
      </w:r>
      <w:r w:rsidR="0093052A" w:rsidRPr="00DC3BE8">
        <w:rPr>
          <w:rFonts w:cs="Times New Roman"/>
        </w:rPr>
        <w:t xml:space="preserve">s become </w:t>
      </w:r>
      <w:r w:rsidR="00AE2B12" w:rsidRPr="00DC3BE8">
        <w:rPr>
          <w:rFonts w:cs="Times New Roman"/>
        </w:rPr>
        <w:t>the</w:t>
      </w:r>
      <w:r w:rsidR="001468FD" w:rsidRPr="00DC3BE8">
        <w:rPr>
          <w:rFonts w:cs="Times New Roman"/>
        </w:rPr>
        <w:t xml:space="preserve"> fuel to their violence, which poses a question for</w:t>
      </w:r>
      <w:r w:rsidR="00AE2B12" w:rsidRPr="00DC3BE8">
        <w:rPr>
          <w:rFonts w:cs="Times New Roman"/>
        </w:rPr>
        <w:t xml:space="preserve"> the international community: does giving</w:t>
      </w:r>
      <w:r w:rsidR="001468FD" w:rsidRPr="00DC3BE8">
        <w:rPr>
          <w:rFonts w:cs="Times New Roman"/>
        </w:rPr>
        <w:t xml:space="preserve"> attention </w:t>
      </w:r>
      <w:r w:rsidR="00AE2B12" w:rsidRPr="00DC3BE8">
        <w:rPr>
          <w:rFonts w:cs="Times New Roman"/>
        </w:rPr>
        <w:t>to</w:t>
      </w:r>
      <w:r w:rsidR="001468FD" w:rsidRPr="00DC3BE8">
        <w:rPr>
          <w:rFonts w:cs="Times New Roman"/>
        </w:rPr>
        <w:t xml:space="preserve"> ethnic terrorist</w:t>
      </w:r>
      <w:r w:rsidR="00E91820" w:rsidRPr="00DC3BE8">
        <w:rPr>
          <w:rFonts w:cs="Times New Roman"/>
        </w:rPr>
        <w:t xml:space="preserve"> make</w:t>
      </w:r>
      <w:r w:rsidR="00AE2B12" w:rsidRPr="00DC3BE8">
        <w:rPr>
          <w:rFonts w:cs="Times New Roman"/>
        </w:rPr>
        <w:t xml:space="preserve"> situation</w:t>
      </w:r>
      <w:r w:rsidR="00E91820" w:rsidRPr="00DC3BE8">
        <w:rPr>
          <w:rFonts w:cs="Times New Roman"/>
        </w:rPr>
        <w:t>s</w:t>
      </w:r>
      <w:r w:rsidR="00AE2B12" w:rsidRPr="00DC3BE8">
        <w:rPr>
          <w:rFonts w:cs="Times New Roman"/>
        </w:rPr>
        <w:t xml:space="preserve"> worse</w:t>
      </w:r>
      <w:r w:rsidR="001468FD" w:rsidRPr="00DC3BE8">
        <w:rPr>
          <w:rFonts w:cs="Times New Roman"/>
        </w:rPr>
        <w:t xml:space="preserve">? </w:t>
      </w:r>
      <w:r w:rsidR="00AE2B12" w:rsidRPr="00DC3BE8">
        <w:rPr>
          <w:rFonts w:cs="Times New Roman"/>
        </w:rPr>
        <w:tab/>
      </w:r>
    </w:p>
    <w:p w14:paraId="5F7AA5FF" w14:textId="57CDF4A4" w:rsidR="00E91820" w:rsidRPr="00DC3BE8" w:rsidRDefault="00200DD6" w:rsidP="00A15E8F">
      <w:pPr>
        <w:spacing w:line="480" w:lineRule="auto"/>
        <w:ind w:firstLine="720"/>
        <w:rPr>
          <w:rFonts w:cs="Times New Roman"/>
        </w:rPr>
      </w:pPr>
      <w:r w:rsidRPr="00DC3BE8">
        <w:rPr>
          <w:rFonts w:cs="Times New Roman"/>
        </w:rPr>
        <w:t>T</w:t>
      </w:r>
      <w:r w:rsidR="001468FD" w:rsidRPr="00DC3BE8">
        <w:rPr>
          <w:rFonts w:cs="Times New Roman"/>
        </w:rPr>
        <w:t>he “bottom billion”</w:t>
      </w:r>
      <w:r w:rsidRPr="00DC3BE8">
        <w:rPr>
          <w:rFonts w:cs="Times New Roman"/>
        </w:rPr>
        <w:t xml:space="preserve"> cou</w:t>
      </w:r>
      <w:r w:rsidR="00AE2B12" w:rsidRPr="00DC3BE8">
        <w:rPr>
          <w:rFonts w:cs="Times New Roman"/>
        </w:rPr>
        <w:t xml:space="preserve">ntries have the highest risk as </w:t>
      </w:r>
      <w:r w:rsidRPr="00DC3BE8">
        <w:rPr>
          <w:rFonts w:cs="Times New Roman"/>
        </w:rPr>
        <w:t>ethnic terrorism thrives in th</w:t>
      </w:r>
      <w:r w:rsidR="00AE2B12" w:rsidRPr="00DC3BE8">
        <w:rPr>
          <w:rFonts w:cs="Times New Roman"/>
        </w:rPr>
        <w:t>ese</w:t>
      </w:r>
      <w:r w:rsidRPr="00DC3BE8">
        <w:rPr>
          <w:rFonts w:cs="Times New Roman"/>
        </w:rPr>
        <w:t xml:space="preserve"> environments (Snow 2009</w:t>
      </w:r>
      <w:r w:rsidR="001468FD" w:rsidRPr="00DC3BE8">
        <w:rPr>
          <w:rFonts w:cs="Times New Roman"/>
        </w:rPr>
        <w:t>). These struggling countr</w:t>
      </w:r>
      <w:r w:rsidR="00AE2B12" w:rsidRPr="00DC3BE8">
        <w:rPr>
          <w:rFonts w:cs="Times New Roman"/>
        </w:rPr>
        <w:t xml:space="preserve">ies try </w:t>
      </w:r>
      <w:r w:rsidRPr="00DC3BE8">
        <w:rPr>
          <w:rFonts w:cs="Times New Roman"/>
        </w:rPr>
        <w:t>hard to raise</w:t>
      </w:r>
      <w:r w:rsidR="001468FD" w:rsidRPr="00DC3BE8">
        <w:rPr>
          <w:rFonts w:cs="Times New Roman"/>
        </w:rPr>
        <w:t xml:space="preserve"> new democracies that promise</w:t>
      </w:r>
      <w:r w:rsidRPr="00DC3BE8">
        <w:rPr>
          <w:rFonts w:cs="Times New Roman"/>
        </w:rPr>
        <w:t xml:space="preserve"> peace</w:t>
      </w:r>
      <w:r w:rsidR="00AE2B12" w:rsidRPr="00DC3BE8">
        <w:rPr>
          <w:rFonts w:cs="Times New Roman"/>
        </w:rPr>
        <w:t>ful transitions of power that</w:t>
      </w:r>
      <w:r w:rsidRPr="00DC3BE8">
        <w:rPr>
          <w:rFonts w:cs="Times New Roman"/>
        </w:rPr>
        <w:t xml:space="preserve"> </w:t>
      </w:r>
      <w:r w:rsidR="00317A45" w:rsidRPr="00DC3BE8">
        <w:rPr>
          <w:rFonts w:cs="Times New Roman"/>
        </w:rPr>
        <w:t>will respect the rights of the losers (Snow 2009</w:t>
      </w:r>
      <w:r w:rsidR="001468FD" w:rsidRPr="00DC3BE8">
        <w:rPr>
          <w:rFonts w:cs="Times New Roman"/>
        </w:rPr>
        <w:t>)</w:t>
      </w:r>
      <w:r w:rsidR="00AE2B12" w:rsidRPr="00DC3BE8">
        <w:rPr>
          <w:rFonts w:cs="Times New Roman"/>
        </w:rPr>
        <w:t>.</w:t>
      </w:r>
      <w:r w:rsidR="001468FD" w:rsidRPr="00DC3BE8">
        <w:rPr>
          <w:rFonts w:cs="Times New Roman"/>
        </w:rPr>
        <w:t xml:space="preserve"> More often than not the losers do not have</w:t>
      </w:r>
      <w:r w:rsidR="0093052A" w:rsidRPr="00DC3BE8">
        <w:rPr>
          <w:rFonts w:cs="Times New Roman"/>
        </w:rPr>
        <w:t xml:space="preserve"> the</w:t>
      </w:r>
      <w:r w:rsidR="001468FD" w:rsidRPr="00DC3BE8">
        <w:rPr>
          <w:rFonts w:cs="Times New Roman"/>
        </w:rPr>
        <w:t xml:space="preserve"> stamina</w:t>
      </w:r>
      <w:r w:rsidR="00A15E8F" w:rsidRPr="00DC3BE8">
        <w:rPr>
          <w:rFonts w:cs="Times New Roman"/>
        </w:rPr>
        <w:t xml:space="preserve"> </w:t>
      </w:r>
      <w:r w:rsidR="001468FD" w:rsidRPr="00DC3BE8">
        <w:rPr>
          <w:rFonts w:cs="Times New Roman"/>
        </w:rPr>
        <w:t>to accept the results and instead violently contest the results</w:t>
      </w:r>
      <w:r w:rsidR="004176AA" w:rsidRPr="00DC3BE8">
        <w:rPr>
          <w:rFonts w:cs="Times New Roman"/>
        </w:rPr>
        <w:t xml:space="preserve">: “In this sense, political violence unleashed by incumbents is analogous to terrorism: it is a “’strategy of the politically weak’” (Snow, 2009, p. 116). There seems to be a mindset that is spread during these times that </w:t>
      </w:r>
      <w:r w:rsidR="001468FD" w:rsidRPr="00DC3BE8">
        <w:rPr>
          <w:rFonts w:cs="Times New Roman"/>
        </w:rPr>
        <w:t>opposite side</w:t>
      </w:r>
      <w:r w:rsidR="00317A45" w:rsidRPr="00DC3BE8">
        <w:rPr>
          <w:rFonts w:cs="Times New Roman"/>
        </w:rPr>
        <w:t xml:space="preserve">s cannot reach a compromise or </w:t>
      </w:r>
      <w:r w:rsidR="004176AA" w:rsidRPr="00DC3BE8">
        <w:rPr>
          <w:rFonts w:cs="Times New Roman"/>
        </w:rPr>
        <w:t xml:space="preserve">accommodate the other side. It </w:t>
      </w:r>
      <w:r w:rsidR="004176AA" w:rsidRPr="00DC3BE8">
        <w:rPr>
          <w:rFonts w:cs="Times New Roman"/>
        </w:rPr>
        <w:lastRenderedPageBreak/>
        <w:t xml:space="preserve">seems as the only option for a party to </w:t>
      </w:r>
      <w:r w:rsidR="001468FD" w:rsidRPr="00DC3BE8">
        <w:rPr>
          <w:rFonts w:cs="Times New Roman"/>
        </w:rPr>
        <w:t xml:space="preserve">win </w:t>
      </w:r>
      <w:r w:rsidR="00317A45" w:rsidRPr="00DC3BE8">
        <w:rPr>
          <w:rFonts w:cs="Times New Roman"/>
        </w:rPr>
        <w:t>is to</w:t>
      </w:r>
      <w:r w:rsidR="001468FD" w:rsidRPr="00DC3BE8">
        <w:rPr>
          <w:rFonts w:cs="Times New Roman"/>
        </w:rPr>
        <w:t xml:space="preserve"> widen the gap and spark a violent outbreak between the ethnic groups. People who are</w:t>
      </w:r>
      <w:r w:rsidR="001660F6" w:rsidRPr="00DC3BE8">
        <w:rPr>
          <w:rFonts w:cs="Times New Roman"/>
        </w:rPr>
        <w:t xml:space="preserve"> moderates are seen as traitors, </w:t>
      </w:r>
      <w:r w:rsidR="001468FD" w:rsidRPr="00DC3BE8">
        <w:rPr>
          <w:rFonts w:cs="Times New Roman"/>
        </w:rPr>
        <w:t>and their opinions</w:t>
      </w:r>
      <w:r w:rsidR="007D1A8C" w:rsidRPr="00DC3BE8">
        <w:rPr>
          <w:rFonts w:cs="Times New Roman"/>
        </w:rPr>
        <w:t xml:space="preserve"> are aggressively silenced (Snow 2009</w:t>
      </w:r>
      <w:r w:rsidR="001468FD" w:rsidRPr="00DC3BE8">
        <w:rPr>
          <w:rFonts w:cs="Times New Roman"/>
        </w:rPr>
        <w:t>).</w:t>
      </w:r>
      <w:r w:rsidR="00311D11" w:rsidRPr="00DC3BE8">
        <w:rPr>
          <w:rFonts w:cs="Times New Roman"/>
        </w:rPr>
        <w:t xml:space="preserve"> It is politically popular to pretend to be moderate </w:t>
      </w:r>
      <w:r w:rsidR="00377F89">
        <w:rPr>
          <w:rFonts w:cs="Times New Roman"/>
        </w:rPr>
        <w:t>on identity</w:t>
      </w:r>
      <w:r w:rsidR="00A74967" w:rsidRPr="00DC3BE8">
        <w:rPr>
          <w:rFonts w:cs="Times New Roman"/>
        </w:rPr>
        <w:t xml:space="preserve"> issues</w:t>
      </w:r>
      <w:r w:rsidR="00311D11" w:rsidRPr="00DC3BE8">
        <w:rPr>
          <w:rFonts w:cs="Times New Roman"/>
        </w:rPr>
        <w:t xml:space="preserve"> but then have </w:t>
      </w:r>
      <w:r w:rsidR="0093052A" w:rsidRPr="00DC3BE8">
        <w:rPr>
          <w:rFonts w:cs="Times New Roman"/>
        </w:rPr>
        <w:t xml:space="preserve">a </w:t>
      </w:r>
      <w:r w:rsidR="00311D11" w:rsidRPr="00DC3BE8">
        <w:rPr>
          <w:rFonts w:cs="Times New Roman"/>
        </w:rPr>
        <w:t>sudden shift and desperately violate human rights to win elections (Snow 2009</w:t>
      </w:r>
      <w:r w:rsidR="001468FD" w:rsidRPr="00DC3BE8">
        <w:rPr>
          <w:rFonts w:cs="Times New Roman"/>
        </w:rPr>
        <w:t>).</w:t>
      </w:r>
    </w:p>
    <w:p w14:paraId="559793C6" w14:textId="21E5C8E5" w:rsidR="00317A45" w:rsidRPr="00DC3BE8" w:rsidRDefault="001468FD" w:rsidP="00A15E8F">
      <w:pPr>
        <w:spacing w:line="480" w:lineRule="auto"/>
        <w:ind w:firstLine="720"/>
        <w:rPr>
          <w:rFonts w:cs="Times New Roman"/>
        </w:rPr>
      </w:pPr>
      <w:r w:rsidRPr="00DC3BE8">
        <w:rPr>
          <w:rFonts w:cs="Times New Roman"/>
        </w:rPr>
        <w:t xml:space="preserve"> </w:t>
      </w:r>
      <w:r w:rsidR="00E91820" w:rsidRPr="00DC3BE8">
        <w:rPr>
          <w:rFonts w:cs="Times New Roman"/>
        </w:rPr>
        <w:t>In comparison, the</w:t>
      </w:r>
      <w:r w:rsidR="00317A45" w:rsidRPr="00DC3BE8">
        <w:rPr>
          <w:rFonts w:cs="Times New Roman"/>
        </w:rPr>
        <w:t xml:space="preserve"> United States</w:t>
      </w:r>
      <w:r w:rsidR="00E91820" w:rsidRPr="00DC3BE8">
        <w:rPr>
          <w:rFonts w:cs="Times New Roman"/>
        </w:rPr>
        <w:t xml:space="preserve"> is</w:t>
      </w:r>
      <w:r w:rsidR="00317A45" w:rsidRPr="00DC3BE8">
        <w:rPr>
          <w:rFonts w:cs="Times New Roman"/>
        </w:rPr>
        <w:t xml:space="preserve"> successful </w:t>
      </w:r>
      <w:r w:rsidR="00E91820" w:rsidRPr="00DC3BE8">
        <w:rPr>
          <w:rFonts w:cs="Times New Roman"/>
        </w:rPr>
        <w:t>because it</w:t>
      </w:r>
      <w:r w:rsidRPr="00DC3BE8">
        <w:rPr>
          <w:rFonts w:cs="Times New Roman"/>
        </w:rPr>
        <w:t xml:space="preserve"> do</w:t>
      </w:r>
      <w:r w:rsidR="00317A45" w:rsidRPr="00DC3BE8">
        <w:rPr>
          <w:rFonts w:cs="Times New Roman"/>
        </w:rPr>
        <w:t xml:space="preserve">es not have ethnic militias. </w:t>
      </w:r>
      <w:r w:rsidR="00200DD6" w:rsidRPr="00DC3BE8">
        <w:rPr>
          <w:rFonts w:cs="Times New Roman"/>
        </w:rPr>
        <w:t>The concept</w:t>
      </w:r>
      <w:r w:rsidR="0093052A" w:rsidRPr="00DC3BE8">
        <w:rPr>
          <w:rFonts w:cs="Times New Roman"/>
        </w:rPr>
        <w:t xml:space="preserve"> of</w:t>
      </w:r>
      <w:r w:rsidR="00200DD6" w:rsidRPr="00DC3BE8">
        <w:rPr>
          <w:rFonts w:cs="Times New Roman"/>
        </w:rPr>
        <w:t xml:space="preserve"> having armies that are solely composed of one type of race is foreign to modern American political thought. In the United States militaries enlist all different </w:t>
      </w:r>
      <w:r w:rsidR="001660F6" w:rsidRPr="00DC3BE8">
        <w:rPr>
          <w:rFonts w:cs="Times New Roman"/>
        </w:rPr>
        <w:t xml:space="preserve">kinds </w:t>
      </w:r>
      <w:r w:rsidR="00200DD6" w:rsidRPr="00DC3BE8">
        <w:rPr>
          <w:rFonts w:cs="Times New Roman"/>
        </w:rPr>
        <w:t xml:space="preserve">of races together. </w:t>
      </w:r>
      <w:r w:rsidR="00E91820" w:rsidRPr="00DC3BE8">
        <w:rPr>
          <w:rFonts w:cs="Times New Roman"/>
        </w:rPr>
        <w:t>If this was not the case</w:t>
      </w:r>
      <w:r w:rsidR="001660F6" w:rsidRPr="00DC3BE8">
        <w:rPr>
          <w:rFonts w:cs="Times New Roman"/>
        </w:rPr>
        <w:t>,</w:t>
      </w:r>
      <w:r w:rsidR="00E91820" w:rsidRPr="00DC3BE8">
        <w:rPr>
          <w:rFonts w:cs="Times New Roman"/>
        </w:rPr>
        <w:t xml:space="preserve"> there is a possibility that</w:t>
      </w:r>
      <w:r w:rsidR="00311D11" w:rsidRPr="00DC3BE8">
        <w:rPr>
          <w:rFonts w:cs="Times New Roman"/>
        </w:rPr>
        <w:t xml:space="preserve"> the United States could have the same fate as many Sub</w:t>
      </w:r>
      <w:r w:rsidR="00C82D76">
        <w:rPr>
          <w:rFonts w:cs="Times New Roman"/>
        </w:rPr>
        <w:t>-</w:t>
      </w:r>
      <w:r w:rsidR="00311D11" w:rsidRPr="00DC3BE8">
        <w:rPr>
          <w:rFonts w:cs="Times New Roman"/>
        </w:rPr>
        <w:t>Saharan countries.</w:t>
      </w:r>
      <w:r w:rsidR="00E91820" w:rsidRPr="00DC3BE8">
        <w:rPr>
          <w:rFonts w:cs="Times New Roman"/>
        </w:rPr>
        <w:t xml:space="preserve"> </w:t>
      </w:r>
      <w:r w:rsidR="00E15423" w:rsidRPr="00DC3BE8">
        <w:rPr>
          <w:rFonts w:cs="Times New Roman"/>
        </w:rPr>
        <w:t>I</w:t>
      </w:r>
      <w:r w:rsidR="00311D11" w:rsidRPr="00DC3BE8">
        <w:rPr>
          <w:rFonts w:cs="Times New Roman"/>
        </w:rPr>
        <w:t>t is</w:t>
      </w:r>
      <w:r w:rsidR="00915761" w:rsidRPr="00DC3BE8">
        <w:rPr>
          <w:rFonts w:cs="Times New Roman"/>
        </w:rPr>
        <w:t xml:space="preserve"> crucial</w:t>
      </w:r>
      <w:r w:rsidR="00E15423" w:rsidRPr="00DC3BE8">
        <w:rPr>
          <w:rFonts w:cs="Times New Roman"/>
        </w:rPr>
        <w:t xml:space="preserve"> to spread unify and </w:t>
      </w:r>
      <w:r w:rsidR="00200DD6" w:rsidRPr="00DC3BE8">
        <w:rPr>
          <w:rFonts w:cs="Times New Roman"/>
        </w:rPr>
        <w:t xml:space="preserve">homogenous labels in politics </w:t>
      </w:r>
      <w:r w:rsidR="00311D11" w:rsidRPr="00DC3BE8">
        <w:rPr>
          <w:rFonts w:cs="Times New Roman"/>
        </w:rPr>
        <w:t>such as</w:t>
      </w:r>
      <w:r w:rsidR="00200DD6" w:rsidRPr="00DC3BE8">
        <w:rPr>
          <w:rFonts w:cs="Times New Roman"/>
        </w:rPr>
        <w:t xml:space="preserve"> “</w:t>
      </w:r>
      <w:r w:rsidR="00200DD6" w:rsidRPr="00DC3BE8">
        <w:rPr>
          <w:rFonts w:cs="Times New Roman"/>
          <w:i/>
        </w:rPr>
        <w:t>we</w:t>
      </w:r>
      <w:r w:rsidR="00200DD6" w:rsidRPr="00DC3BE8">
        <w:rPr>
          <w:rFonts w:cs="Times New Roman"/>
        </w:rPr>
        <w:t xml:space="preserve"> are all Amer</w:t>
      </w:r>
      <w:r w:rsidR="00E15423" w:rsidRPr="00DC3BE8">
        <w:rPr>
          <w:rFonts w:cs="Times New Roman"/>
        </w:rPr>
        <w:t xml:space="preserve">icans, or </w:t>
      </w:r>
      <w:r w:rsidR="00E15423" w:rsidRPr="00DC3BE8">
        <w:rPr>
          <w:rFonts w:cs="Times New Roman"/>
          <w:i/>
        </w:rPr>
        <w:t>we</w:t>
      </w:r>
      <w:r w:rsidR="00E15423" w:rsidRPr="00DC3BE8">
        <w:rPr>
          <w:rFonts w:cs="Times New Roman"/>
        </w:rPr>
        <w:t xml:space="preserve"> are all Tennesseans</w:t>
      </w:r>
      <w:r w:rsidR="00200DD6" w:rsidRPr="00DC3BE8">
        <w:rPr>
          <w:rFonts w:cs="Times New Roman"/>
        </w:rPr>
        <w:t>”</w:t>
      </w:r>
      <w:r w:rsidR="00E15423" w:rsidRPr="00DC3BE8">
        <w:rPr>
          <w:rFonts w:cs="Times New Roman"/>
        </w:rPr>
        <w:t xml:space="preserve"> if the U.S wants to preserve its peaceful union. </w:t>
      </w:r>
    </w:p>
    <w:p w14:paraId="433D0AAF" w14:textId="77777777" w:rsidR="003B3A63" w:rsidRPr="00DC3BE8" w:rsidRDefault="003B3A63">
      <w:pPr>
        <w:rPr>
          <w:rFonts w:eastAsiaTheme="majorEastAsia" w:cs="Times New Roman"/>
          <w:b/>
          <w:color w:val="000000" w:themeColor="text1"/>
          <w:sz w:val="32"/>
          <w:szCs w:val="32"/>
        </w:rPr>
      </w:pPr>
      <w:bookmarkStart w:id="20" w:name="_Toc527834869"/>
      <w:r w:rsidRPr="00DC3BE8">
        <w:rPr>
          <w:rFonts w:cs="Times New Roman"/>
          <w:b/>
          <w:color w:val="000000" w:themeColor="text1"/>
        </w:rPr>
        <w:br w:type="page"/>
      </w:r>
    </w:p>
    <w:p w14:paraId="7D380EBA" w14:textId="275C7849" w:rsidR="002C1965" w:rsidRPr="00DC3BE8" w:rsidRDefault="002C1965" w:rsidP="005B25A7">
      <w:pPr>
        <w:pStyle w:val="Heading1"/>
        <w:rPr>
          <w:rFonts w:ascii="Times New Roman" w:hAnsi="Times New Roman" w:cs="Times New Roman"/>
          <w:b/>
          <w:color w:val="000000" w:themeColor="text1"/>
        </w:rPr>
      </w:pPr>
      <w:bookmarkStart w:id="21" w:name="_Toc529732032"/>
      <w:r w:rsidRPr="00DC3BE8">
        <w:rPr>
          <w:rFonts w:ascii="Times New Roman" w:hAnsi="Times New Roman" w:cs="Times New Roman"/>
          <w:b/>
          <w:color w:val="000000" w:themeColor="text1"/>
        </w:rPr>
        <w:lastRenderedPageBreak/>
        <w:t>RESULTS</w:t>
      </w:r>
      <w:bookmarkEnd w:id="20"/>
      <w:bookmarkEnd w:id="21"/>
    </w:p>
    <w:p w14:paraId="6A99F073" w14:textId="2857B997" w:rsidR="002C1965" w:rsidRDefault="002C1965" w:rsidP="002C1965"/>
    <w:p w14:paraId="4877A129" w14:textId="77777777" w:rsidR="007412C8" w:rsidRPr="00DC3BE8" w:rsidRDefault="007412C8" w:rsidP="002C1965"/>
    <w:p w14:paraId="2EAA67C9" w14:textId="0520890F" w:rsidR="002C1965" w:rsidRDefault="007412C8" w:rsidP="002C1965">
      <w:r w:rsidRPr="007412C8">
        <w:rPr>
          <w:noProof/>
        </w:rPr>
        <w:drawing>
          <wp:inline distT="0" distB="0" distL="0" distR="0" wp14:anchorId="657962CF" wp14:editId="5D0ADF2C">
            <wp:extent cx="5486400" cy="175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753870"/>
                    </a:xfrm>
                    <a:prstGeom prst="rect">
                      <a:avLst/>
                    </a:prstGeom>
                  </pic:spPr>
                </pic:pic>
              </a:graphicData>
            </a:graphic>
          </wp:inline>
        </w:drawing>
      </w:r>
    </w:p>
    <w:p w14:paraId="4C36B168" w14:textId="77777777" w:rsidR="007412C8" w:rsidRPr="00DC3BE8" w:rsidRDefault="007412C8" w:rsidP="002C1965"/>
    <w:p w14:paraId="5A5C5519" w14:textId="306E6A6D" w:rsidR="002C1965" w:rsidRDefault="002C1965" w:rsidP="002C1965"/>
    <w:p w14:paraId="16F5AAD9" w14:textId="77777777" w:rsidR="007412C8" w:rsidRPr="00DC3BE8" w:rsidRDefault="007412C8" w:rsidP="002C1965"/>
    <w:p w14:paraId="23397A13" w14:textId="77777777" w:rsidR="002C1965" w:rsidRPr="00DC3BE8" w:rsidRDefault="002C1965" w:rsidP="002C1965">
      <w:pPr>
        <w:spacing w:line="480" w:lineRule="auto"/>
        <w:ind w:firstLine="720"/>
      </w:pPr>
      <w:r w:rsidRPr="00DC3BE8">
        <w:t xml:space="preserve">The coding results for the national reconciliation initiatives during ten year period in South Africa (1994-2003), Burundi (2006-2015), and Kenya (2008-2017) are shown in Table 3. </w:t>
      </w:r>
    </w:p>
    <w:p w14:paraId="6F0CE425" w14:textId="77777777" w:rsidR="002C1965" w:rsidRPr="00DC3BE8" w:rsidRDefault="002C1965" w:rsidP="002C1965">
      <w:pPr>
        <w:spacing w:line="480" w:lineRule="auto"/>
        <w:ind w:firstLine="720"/>
      </w:pPr>
      <w:r w:rsidRPr="00DC3BE8">
        <w:t xml:space="preserve">South Africa is the country with the most reconciliation initiatives. This is not surprising as Nelson Mandela was seen as the “Father of Reconciliation” and the national reconciliation initiatives that his government pioneered set the tone for other countries to follow. South Africa had three times more initiatives than Burundi, and twice as many than Kenya. The combined total of between all three countries was 280 national reconciliation initiatives, and that is further broken down to 182 behavioral actions and 99 attitudinal statements. </w:t>
      </w:r>
    </w:p>
    <w:p w14:paraId="5C9956F3" w14:textId="2A4DE1B0" w:rsidR="002C1965" w:rsidRPr="00DC3BE8" w:rsidRDefault="002C1965" w:rsidP="002C1965">
      <w:pPr>
        <w:spacing w:line="480" w:lineRule="auto"/>
        <w:ind w:firstLine="720"/>
      </w:pPr>
      <w:r w:rsidRPr="00DC3BE8">
        <w:t xml:space="preserve">In South Africa, judicial acts and symbolic acts were the most prominent national reconciliation initiatives. This concludes that South African politicians conducted the reconciliation process that focused on behavior shifts rather than attitude shifts. South Africa had an average of 25 national reconciliation initiatives a year until it plunged the last five years (See Appendix A). In 1997, the country’s highest recorded number of reconciliation initiatives was recorded with 31 initiatives. The least number of recorded </w:t>
      </w:r>
      <w:r w:rsidRPr="00DC3BE8">
        <w:lastRenderedPageBreak/>
        <w:t>initiatives was in 2001 and 2002 with only four initiatives present. Normative statements and judicial acts were utilized the most consistent throughout the ten year period. There were two years with no symbolic actions, one year with no normative statements, and three years with no strategic policy statements.</w:t>
      </w:r>
    </w:p>
    <w:p w14:paraId="01A99DB2" w14:textId="7C54BB16" w:rsidR="002C1965" w:rsidRPr="00DC3BE8" w:rsidRDefault="002C1965" w:rsidP="002C1965">
      <w:pPr>
        <w:spacing w:line="480" w:lineRule="auto"/>
        <w:ind w:firstLine="720"/>
      </w:pPr>
      <w:r w:rsidRPr="00DC3BE8">
        <w:t xml:space="preserve">In Burundi, judicial acts and normative statements were both equally as prominent and utilized 15 times (See Appendix B). This concludes that Burundi’s politicians enacted a reconciliation process that combined both changes in behaviors and attitudes. Like South Africa, Burundi’s reconciliation initiatives were concentrated within the first five years post conflict. Throughout the ten year period, Burundi had an average of four initiatives a year. In 2008, two years after signing of the peace agreement the country had its highest recorded number of national reconciliation initiatives with 11 initiatives. The least number of recorded initiatives was in 2013 when only one was recorded. There were three years of no symbolic actions, three years with no judicial actions, one year </w:t>
      </w:r>
      <w:r w:rsidR="00D22DD2">
        <w:t xml:space="preserve">with </w:t>
      </w:r>
      <w:r w:rsidRPr="00DC3BE8">
        <w:t>no normative statements, and six years with no strategic policy statements</w:t>
      </w:r>
      <w:r w:rsidR="00BE003F">
        <w:t xml:space="preserve"> </w:t>
      </w:r>
      <w:r w:rsidRPr="00DC3BE8">
        <w:t xml:space="preserve"> </w:t>
      </w:r>
    </w:p>
    <w:p w14:paraId="0CF339D5" w14:textId="744642CD" w:rsidR="007D52C0" w:rsidRDefault="002C1965" w:rsidP="00521174">
      <w:pPr>
        <w:spacing w:line="480" w:lineRule="auto"/>
        <w:ind w:firstLine="720"/>
      </w:pPr>
      <w:r w:rsidRPr="00DC3BE8">
        <w:t xml:space="preserve">In Kenya, judicial acts and normative statements were the most frequent national reconciliation initiatives. Both were not carried out in equal measure as there was a great difference between them with 46 judicial acts as compared to 16 normative statements (See Appendix C). Similar to Burundi, Kenya’s national reconciliation initiatives had a combination of behavior and attitude shifts. In line with the trend, the first five years of post-conflict Kenya saw the most reconciliation initiatives and subsequently the last years only saw a couple initiatives. During the first five years, Kenya had an average of 11 national reconciliation initiatives per year. In 2010, which was two years after establishing a power-sharing </w:t>
      </w:r>
      <w:r w:rsidR="003B7CC1">
        <w:t>government</w:t>
      </w:r>
      <w:r w:rsidRPr="00DC3BE8">
        <w:t xml:space="preserve"> the country had its highest recorded number of national reconciliation initiatives with 15 initiatives. Kenya had high emphasis on </w:t>
      </w:r>
      <w:r w:rsidRPr="00DC3BE8">
        <w:lastRenderedPageBreak/>
        <w:t>symbolic acts the first year post conflict, but afterwards symbolic acts were severely neglected. There were six years that</w:t>
      </w:r>
      <w:r w:rsidR="003B7CC1">
        <w:t xml:space="preserve"> there</w:t>
      </w:r>
      <w:r w:rsidRPr="00DC3BE8">
        <w:t xml:space="preserve"> were no symbolic actions that took place, one year with no judicial action, two years with no normative statements, and six years with no strategic policy statements. </w:t>
      </w:r>
    </w:p>
    <w:p w14:paraId="721F3A3E" w14:textId="69DBDB8F" w:rsidR="0023268E" w:rsidRPr="00DC3BE8" w:rsidRDefault="003B7CC1" w:rsidP="0023268E">
      <w:pPr>
        <w:spacing w:line="480" w:lineRule="auto"/>
        <w:ind w:firstLine="720"/>
      </w:pPr>
      <w:r>
        <w:t>It should be noted that</w:t>
      </w:r>
      <w:r w:rsidR="0023268E" w:rsidRPr="00DC3BE8">
        <w:t xml:space="preserve"> </w:t>
      </w:r>
      <w:r w:rsidR="00D22DD2">
        <w:t>even though</w:t>
      </w:r>
      <w:r w:rsidR="0023268E" w:rsidRPr="00DC3BE8">
        <w:t xml:space="preserve"> there are reconciliation initiatives taking place</w:t>
      </w:r>
      <w:r>
        <w:t xml:space="preserve">, </w:t>
      </w:r>
      <w:r w:rsidR="00D22DD2">
        <w:t xml:space="preserve">this </w:t>
      </w:r>
      <w:r w:rsidR="0023268E" w:rsidRPr="00DC3BE8">
        <w:t xml:space="preserve">does not mean that there are no conflicts evolving or </w:t>
      </w:r>
      <w:r w:rsidR="00D22DD2">
        <w:t>occurring</w:t>
      </w:r>
      <w:r w:rsidR="0023268E" w:rsidRPr="00DC3BE8">
        <w:t xml:space="preserve"> during those years. After Mandela’s election, one-sided conflicts dissipated in South Africa and they remained peaceful during the duration of the ten year sample period (1994-2003). South Africa became ambitious and saw their success</w:t>
      </w:r>
      <w:r w:rsidR="00D22DD2">
        <w:t xml:space="preserve"> in achieving peace</w:t>
      </w:r>
      <w:r w:rsidR="0023268E" w:rsidRPr="00DC3BE8">
        <w:t xml:space="preserve"> as a reason to involve themselves in the reconciliation affairs of other countries. The government received backlash for their international involvement because they were not focusing on domestic necessities. South Africa still had conflict during the ten years as white extremist groups would rise up, and there would be a quick judicial resolution to suppress any rebellion. The African Research Bulletin noticed that there was an increase in normative statements to set the ambiance of unity during the election seasons. Newspapers observed many politicians, including Mandela, saying harsh political comments during election off-season and then suddenly switching to nice normative statements during election time. </w:t>
      </w:r>
    </w:p>
    <w:p w14:paraId="330A481F" w14:textId="1CFD1727" w:rsidR="0023268E" w:rsidRPr="00DC3BE8" w:rsidRDefault="0023268E" w:rsidP="0023268E">
      <w:pPr>
        <w:spacing w:line="480" w:lineRule="auto"/>
        <w:ind w:firstLine="720"/>
      </w:pPr>
      <w:r w:rsidRPr="00DC3BE8">
        <w:t xml:space="preserve">Burundi had the </w:t>
      </w:r>
      <w:r w:rsidR="00D22DD2">
        <w:t>lowest number</w:t>
      </w:r>
      <w:r w:rsidRPr="00DC3BE8">
        <w:t xml:space="preserve"> of national reconciliation initiatives because the United Nations drove the reconciliation process. The United Nations Peacebuilding Commission pilot projects were in Burundi and Sierra Leone (ARB, 2007; June. 17129). As a result, the international community poured millions of dollars into Burundi in an effort to reconstruct the country, build institutions, and promote sustainable development (ARB, 2007; June. 17129). The United Nations and other international institutions took the spotlight, and it was as though the national government did not have to step forward. </w:t>
      </w:r>
      <w:r w:rsidRPr="00DC3BE8">
        <w:lastRenderedPageBreak/>
        <w:t>From 2009 to 2012</w:t>
      </w:r>
      <w:r w:rsidR="00D22DD2">
        <w:t xml:space="preserve">, rebellions resulted in </w:t>
      </w:r>
      <w:r w:rsidRPr="00DC3BE8">
        <w:t>fights and grenade attacks. In October 2010, the government issued a statement saying that the army was more harmonious than ever before. A month later armed violence between the soldiers broke out (ARB 18584A)</w:t>
      </w:r>
      <w:r w:rsidR="00D22DD2">
        <w:t>,</w:t>
      </w:r>
      <w:r w:rsidRPr="00DC3BE8">
        <w:t xml:space="preserve"> </w:t>
      </w:r>
      <w:r w:rsidR="00D22DD2">
        <w:t>t</w:t>
      </w:r>
      <w:r w:rsidRPr="00DC3BE8">
        <w:t>his supports Brounéus idea that governments engage more in reconciliation initiatives to cover up instability that is brewing. The downfall of Burundi was when President Pierre Nkurunziza decided to run for a third term</w:t>
      </w:r>
      <w:r w:rsidR="00C82D76">
        <w:t xml:space="preserve">, </w:t>
      </w:r>
      <w:r w:rsidRPr="00DC3BE8">
        <w:t xml:space="preserve">which violated the constitution that was set </w:t>
      </w:r>
      <w:r w:rsidR="00D22DD2">
        <w:t>in place</w:t>
      </w:r>
      <w:r w:rsidRPr="00DC3BE8">
        <w:t xml:space="preserve"> by the peace agreement resolving the civil war. The consequence of defying the reconciliation progress was a suit of string killings during his re-election. In October 2015, the country was spiraling downwards—200,000 refugees were escaping the one-sided violence and 3,188 people had been arrested (ARB 20749C). The scope of this thesis ends in December 2015, and that same month the African Union deployed 5,000 troops to prevent that</w:t>
      </w:r>
      <w:r w:rsidR="003B7CC1">
        <w:t xml:space="preserve"> violence</w:t>
      </w:r>
      <w:r w:rsidRPr="00DC3BE8">
        <w:t xml:space="preserve"> that was becoming inevitable (ARB 20824B). </w:t>
      </w:r>
    </w:p>
    <w:p w14:paraId="2C7DA0CF" w14:textId="1992FEF5" w:rsidR="0023268E" w:rsidRPr="008F4183" w:rsidRDefault="0023268E" w:rsidP="0023268E">
      <w:pPr>
        <w:spacing w:line="480" w:lineRule="auto"/>
        <w:ind w:firstLine="720"/>
      </w:pPr>
      <w:r w:rsidRPr="00DC3BE8">
        <w:t xml:space="preserve">During the ten year period (2008-2017) Kenya had many difficulties and conflicts. Unfortunately, Kenya was </w:t>
      </w:r>
      <w:r w:rsidR="00D22DD2">
        <w:t>infiltrated by</w:t>
      </w:r>
      <w:r w:rsidRPr="00DC3BE8">
        <w:t xml:space="preserve"> domestic jihadist terroris</w:t>
      </w:r>
      <w:r w:rsidR="00D22DD2">
        <w:t>t</w:t>
      </w:r>
      <w:r w:rsidRPr="00DC3BE8">
        <w:t xml:space="preserve"> </w:t>
      </w:r>
      <w:r w:rsidR="00D22DD2">
        <w:t>who</w:t>
      </w:r>
      <w:r w:rsidRPr="00DC3BE8">
        <w:t xml:space="preserve"> distracted the national leaders from the reconciling the election violence of 2007. The former enemies and apologi</w:t>
      </w:r>
      <w:r w:rsidR="003B7CC1">
        <w:t>st</w:t>
      </w:r>
      <w:r w:rsidRPr="00DC3BE8">
        <w:t xml:space="preserve"> were never fairly addressed because they were constantly dealing with an imminent threat. Kenya relied heavily on the International Criminal Court; the judicial processes were not seen as dependable because they dragged out the cases for many years. Many of the high profile cases were dismissed, including the case on President Uhuru Kenyatta, which insinuated corruption. In 2017, the Supreme Court that was set up to make sure elections were fair</w:t>
      </w:r>
      <w:r w:rsidR="003B7CC1">
        <w:t>,</w:t>
      </w:r>
      <w:r w:rsidRPr="00DC3BE8">
        <w:t xml:space="preserve"> annulled the election because of possible poll-rigging. This judicial act was unprecedented and proof that the reconciliation institutions that were created were working. The problem </w:t>
      </w:r>
      <w:r w:rsidR="00C82D76">
        <w:t>rested</w:t>
      </w:r>
      <w:r w:rsidRPr="00DC3BE8">
        <w:t xml:space="preserve"> with the losing candidate </w:t>
      </w:r>
      <w:proofErr w:type="spellStart"/>
      <w:r w:rsidRPr="00DC3BE8">
        <w:t>Raila</w:t>
      </w:r>
      <w:proofErr w:type="spellEnd"/>
      <w:r w:rsidRPr="00DC3BE8">
        <w:t xml:space="preserve"> Odinga; he had previously lost the presidential vote twice before (his first los</w:t>
      </w:r>
      <w:r w:rsidR="003B7CC1">
        <w:t>s</w:t>
      </w:r>
      <w:r w:rsidRPr="00DC3BE8">
        <w:t xml:space="preserve"> </w:t>
      </w:r>
      <w:r w:rsidRPr="00DC3BE8">
        <w:lastRenderedPageBreak/>
        <w:t xml:space="preserve">resulted in the mass conflict after the election of 2007). Ten years later, Odinga still could not concede maturely. He encouraged people to engage in one-sided violence both before and after the election. Odinga even went as far as </w:t>
      </w:r>
      <w:r w:rsidR="00D22DD2">
        <w:t>attempting to</w:t>
      </w:r>
      <w:r w:rsidRPr="00DC3BE8">
        <w:t xml:space="preserve"> commit high treason by ceremonial swearing himself in as the “Peoples President.” There was an eruption of conflict again following the election of 2017, where 58 people died and many people were displaced (ARB, 2017;</w:t>
      </w:r>
      <w:r w:rsidRPr="008F4183">
        <w:t xml:space="preserve"> August, 21535). However, the protests were smaller, and the government handled the problem better and curtailed the protest quickly. The African Research Bulletin credits the media for the violence being significantly scaled down due to self-censoring and making sure not to aggravate the crowds with their coverage as they had done in the past elections. </w:t>
      </w:r>
    </w:p>
    <w:p w14:paraId="6B34DDF3" w14:textId="44BD0950" w:rsidR="0023268E" w:rsidRDefault="0023268E" w:rsidP="000F4974">
      <w:pPr>
        <w:spacing w:line="480" w:lineRule="auto"/>
        <w:ind w:firstLine="720"/>
      </w:pPr>
      <w:r w:rsidRPr="008F4183">
        <w:t xml:space="preserve">This study rejects Hypothesis 1 that more reconciliation initiatives may indicate less reconciliation. The two countries with the least amount of national reconciliation initiatives collectively over the ten year period re-entered the cycle of one-sided violence. South Africa had the most national reconciliation initiatives, and it did not re-engage in one-sided conflict during the ten years that followed reconciliation. However, if this thesis were to analyze the years individually, there is evidence that the years with more reconciliation initiatives were made in an effort to hide the underlying instability. This study rejects Hypothesis 2 that informal and local reconciliation initiatives may be more useful for producing actual reconciliation than formal and national reconciliation initiatives because it is not true for all three countries. In South Africa, the majority of the weight of reconciliation rested in the federal government's power, and they did not re-enter one-sided conflict again. Burundi is an example of how millions of dollars spent by the international community (formal reconciliation) for peacebuilding efforts proved to be ineffective. Kenya’s national government outsourced its reconciliation initiatives to a </w:t>
      </w:r>
      <w:r w:rsidRPr="008F4183">
        <w:lastRenderedPageBreak/>
        <w:t xml:space="preserve">few formal institutions and established commissions and still re-entered the cycle of conflict. This study rejects Hypothesis 3, Reconciliation initiatives being more sensitive to all parties are likely to be successful after a negotiated agreement than after the victory. Apartheid ended with Nelson Mandela’s victory, and </w:t>
      </w:r>
      <w:r w:rsidR="00C82D76">
        <w:t>South Africa’s</w:t>
      </w:r>
      <w:r w:rsidRPr="008F4183">
        <w:t xml:space="preserve"> reconciliation initiatives were successful</w:t>
      </w:r>
      <w:r w:rsidR="002729F0">
        <w:t xml:space="preserve"> </w:t>
      </w:r>
      <w:r w:rsidRPr="008F4183">
        <w:t xml:space="preserve">and kept the country from re-entering one-sided conflict. After many years, Burundi finally signed a ceasefire agreement and they still re-entered one-sided violence after future elections. Kenya had influential African politicians come and mediate between </w:t>
      </w:r>
      <w:r w:rsidR="0013662E">
        <w:t xml:space="preserve">the </w:t>
      </w:r>
      <w:r w:rsidRPr="008F4183">
        <w:t xml:space="preserve">opposition parties to create a power-sharing deal, and this </w:t>
      </w:r>
      <w:r w:rsidR="0013662E">
        <w:t>did not prevent</w:t>
      </w:r>
      <w:r w:rsidRPr="008F4183">
        <w:t xml:space="preserve"> </w:t>
      </w:r>
      <w:r w:rsidR="0013662E">
        <w:t>Kenya</w:t>
      </w:r>
      <w:r w:rsidRPr="008F4183">
        <w:t xml:space="preserve"> from re-entering </w:t>
      </w:r>
      <w:r w:rsidR="0013662E">
        <w:t xml:space="preserve">into </w:t>
      </w:r>
      <w:r w:rsidRPr="008F4183">
        <w:t xml:space="preserve">one-sided violence. </w:t>
      </w:r>
      <w:r w:rsidR="006332DE">
        <w:t>In conclusion</w:t>
      </w:r>
      <w:r w:rsidR="00C82D76">
        <w:t>,</w:t>
      </w:r>
      <w:r w:rsidR="006332DE">
        <w:t xml:space="preserve"> this </w:t>
      </w:r>
      <w:r w:rsidRPr="008F4183">
        <w:t>thesis rejects all three hypothesis on national reconciliation initiatives.</w:t>
      </w:r>
    </w:p>
    <w:p w14:paraId="0DA88A8D" w14:textId="1C2226E3" w:rsidR="00B43B94" w:rsidRDefault="00B43B94" w:rsidP="00B43B94">
      <w:pPr>
        <w:pStyle w:val="Heading1"/>
        <w:rPr>
          <w:rFonts w:ascii="Times New Roman" w:hAnsi="Times New Roman" w:cs="Times New Roman"/>
          <w:b/>
          <w:color w:val="000000" w:themeColor="text1"/>
        </w:rPr>
      </w:pPr>
      <w:bookmarkStart w:id="22" w:name="_Toc529732033"/>
      <w:r w:rsidRPr="00B43B94">
        <w:rPr>
          <w:rFonts w:ascii="Times New Roman" w:hAnsi="Times New Roman" w:cs="Times New Roman"/>
          <w:b/>
          <w:color w:val="000000" w:themeColor="text1"/>
        </w:rPr>
        <w:t>CONCLUSION</w:t>
      </w:r>
      <w:bookmarkEnd w:id="22"/>
      <w:r w:rsidRPr="00B43B94">
        <w:rPr>
          <w:rFonts w:ascii="Times New Roman" w:hAnsi="Times New Roman" w:cs="Times New Roman"/>
          <w:b/>
          <w:color w:val="000000" w:themeColor="text1"/>
        </w:rPr>
        <w:t xml:space="preserve"> </w:t>
      </w:r>
    </w:p>
    <w:p w14:paraId="653A820B" w14:textId="4EFF1A7B" w:rsidR="00B43B94" w:rsidRDefault="00B43B94" w:rsidP="00B43B94"/>
    <w:p w14:paraId="2BA7ADA3" w14:textId="77777777" w:rsidR="00C82D76" w:rsidRPr="00B43B94" w:rsidRDefault="00C82D76" w:rsidP="00B43B94"/>
    <w:p w14:paraId="27760AEF" w14:textId="0847185A" w:rsidR="008B125C" w:rsidRDefault="00C82D76" w:rsidP="00013918">
      <w:pPr>
        <w:spacing w:line="480" w:lineRule="auto"/>
        <w:ind w:firstLine="720"/>
        <w:rPr>
          <w:rFonts w:eastAsia="Times New Roman" w:cs="Times New Roman"/>
          <w:color w:val="000000"/>
        </w:rPr>
      </w:pPr>
      <w:r>
        <w:rPr>
          <w:rFonts w:eastAsia="Times New Roman" w:cs="Times New Roman"/>
          <w:color w:val="000000"/>
        </w:rPr>
        <w:t>M</w:t>
      </w:r>
      <w:r w:rsidRPr="0051007D">
        <w:rPr>
          <w:rFonts w:eastAsia="Times New Roman" w:cs="Times New Roman"/>
          <w:color w:val="000000"/>
        </w:rPr>
        <w:t>ass killings</w:t>
      </w:r>
      <w:r w:rsidR="00B43B94" w:rsidRPr="0051007D">
        <w:rPr>
          <w:rFonts w:eastAsia="Times New Roman" w:cs="Times New Roman"/>
          <w:color w:val="000000"/>
        </w:rPr>
        <w:t xml:space="preserve"> </w:t>
      </w:r>
      <w:r w:rsidR="00E9069A">
        <w:rPr>
          <w:rFonts w:eastAsia="Times New Roman" w:cs="Times New Roman"/>
          <w:color w:val="000000"/>
        </w:rPr>
        <w:t>are not</w:t>
      </w:r>
      <w:r w:rsidR="00B43B94">
        <w:rPr>
          <w:rFonts w:eastAsia="Times New Roman" w:cs="Times New Roman"/>
          <w:color w:val="000000"/>
        </w:rPr>
        <w:t xml:space="preserve"> exclusive to</w:t>
      </w:r>
      <w:r w:rsidR="00E9069A">
        <w:rPr>
          <w:rFonts w:eastAsia="Times New Roman" w:cs="Times New Roman"/>
          <w:color w:val="000000"/>
        </w:rPr>
        <w:t xml:space="preserve"> the</w:t>
      </w:r>
      <w:r w:rsidR="00B43B94">
        <w:rPr>
          <w:rFonts w:eastAsia="Times New Roman" w:cs="Times New Roman"/>
          <w:color w:val="000000"/>
        </w:rPr>
        <w:t xml:space="preserve"> Sub-Saharan Africa</w:t>
      </w:r>
      <w:r w:rsidR="00E9069A">
        <w:rPr>
          <w:rFonts w:eastAsia="Times New Roman" w:cs="Times New Roman"/>
          <w:color w:val="000000"/>
        </w:rPr>
        <w:t xml:space="preserve"> region</w:t>
      </w:r>
      <w:r w:rsidR="00B43B94">
        <w:rPr>
          <w:rFonts w:eastAsia="Times New Roman" w:cs="Times New Roman"/>
          <w:color w:val="000000"/>
        </w:rPr>
        <w:t xml:space="preserve">, </w:t>
      </w:r>
      <w:r w:rsidR="00D22DD2">
        <w:rPr>
          <w:rFonts w:eastAsia="Times New Roman" w:cs="Times New Roman"/>
          <w:color w:val="000000"/>
        </w:rPr>
        <w:t>groups all</w:t>
      </w:r>
      <w:r w:rsidR="00B43B94">
        <w:rPr>
          <w:rFonts w:eastAsia="Times New Roman" w:cs="Times New Roman"/>
          <w:color w:val="000000"/>
        </w:rPr>
        <w:t xml:space="preserve"> over the world have </w:t>
      </w:r>
      <w:r w:rsidR="00B43B94" w:rsidRPr="0051007D">
        <w:rPr>
          <w:rFonts w:eastAsia="Times New Roman" w:cs="Times New Roman"/>
          <w:color w:val="000000"/>
        </w:rPr>
        <w:t>endured mass killings: Rwanda</w:t>
      </w:r>
      <w:r w:rsidR="00B43B94">
        <w:rPr>
          <w:rFonts w:eastAsia="Times New Roman" w:cs="Times New Roman"/>
          <w:color w:val="000000"/>
        </w:rPr>
        <w:t>ns</w:t>
      </w:r>
      <w:r w:rsidR="00B43B94" w:rsidRPr="0051007D">
        <w:rPr>
          <w:rFonts w:eastAsia="Times New Roman" w:cs="Times New Roman"/>
          <w:color w:val="000000"/>
        </w:rPr>
        <w:t>, Ethiopia</w:t>
      </w:r>
      <w:r w:rsidR="00B43B94">
        <w:rPr>
          <w:rFonts w:eastAsia="Times New Roman" w:cs="Times New Roman"/>
          <w:color w:val="000000"/>
        </w:rPr>
        <w:t>ns</w:t>
      </w:r>
      <w:r w:rsidR="00B43B94" w:rsidRPr="0051007D">
        <w:rPr>
          <w:rFonts w:eastAsia="Times New Roman" w:cs="Times New Roman"/>
          <w:color w:val="000000"/>
        </w:rPr>
        <w:t>, Japan</w:t>
      </w:r>
      <w:r w:rsidR="00B43B94">
        <w:rPr>
          <w:rFonts w:eastAsia="Times New Roman" w:cs="Times New Roman"/>
          <w:color w:val="000000"/>
        </w:rPr>
        <w:t>ese</w:t>
      </w:r>
      <w:r w:rsidR="00B43B94" w:rsidRPr="0051007D">
        <w:rPr>
          <w:rFonts w:eastAsia="Times New Roman" w:cs="Times New Roman"/>
          <w:color w:val="000000"/>
        </w:rPr>
        <w:t>, East Timor</w:t>
      </w:r>
      <w:r w:rsidR="00385391">
        <w:rPr>
          <w:rFonts w:eastAsia="Times New Roman" w:cs="Times New Roman"/>
          <w:color w:val="000000"/>
        </w:rPr>
        <w:t>ese</w:t>
      </w:r>
      <w:r w:rsidR="00B43B94" w:rsidRPr="0051007D">
        <w:rPr>
          <w:rFonts w:eastAsia="Times New Roman" w:cs="Times New Roman"/>
          <w:color w:val="000000"/>
        </w:rPr>
        <w:t>, Chin</w:t>
      </w:r>
      <w:r w:rsidR="00B43B94">
        <w:rPr>
          <w:rFonts w:eastAsia="Times New Roman" w:cs="Times New Roman"/>
          <w:color w:val="000000"/>
        </w:rPr>
        <w:t>ese</w:t>
      </w:r>
      <w:r w:rsidR="00B43B94" w:rsidRPr="0051007D">
        <w:rPr>
          <w:rFonts w:eastAsia="Times New Roman" w:cs="Times New Roman"/>
          <w:color w:val="000000"/>
        </w:rPr>
        <w:t>, Bangladesh</w:t>
      </w:r>
      <w:r w:rsidR="00385391">
        <w:rPr>
          <w:rFonts w:eastAsia="Times New Roman" w:cs="Times New Roman"/>
          <w:color w:val="000000"/>
        </w:rPr>
        <w:t>is</w:t>
      </w:r>
      <w:r w:rsidR="00B43B94" w:rsidRPr="0051007D">
        <w:rPr>
          <w:rFonts w:eastAsia="Times New Roman" w:cs="Times New Roman"/>
          <w:color w:val="000000"/>
        </w:rPr>
        <w:t xml:space="preserve">, </w:t>
      </w:r>
      <w:r w:rsidR="00385391">
        <w:rPr>
          <w:rFonts w:eastAsia="Times New Roman" w:cs="Times New Roman"/>
          <w:color w:val="000000"/>
        </w:rPr>
        <w:t>Bosnians</w:t>
      </w:r>
      <w:r w:rsidR="00B43B94" w:rsidRPr="0051007D">
        <w:rPr>
          <w:rFonts w:eastAsia="Times New Roman" w:cs="Times New Roman"/>
          <w:color w:val="000000"/>
        </w:rPr>
        <w:t>, Bali</w:t>
      </w:r>
      <w:r w:rsidR="00385391">
        <w:rPr>
          <w:rFonts w:eastAsia="Times New Roman" w:cs="Times New Roman"/>
          <w:color w:val="000000"/>
        </w:rPr>
        <w:t>nese</w:t>
      </w:r>
      <w:r w:rsidR="00B43B94" w:rsidRPr="0051007D">
        <w:rPr>
          <w:rFonts w:eastAsia="Times New Roman" w:cs="Times New Roman"/>
          <w:color w:val="000000"/>
        </w:rPr>
        <w:t>, Cambodia</w:t>
      </w:r>
      <w:r w:rsidR="00B43B94">
        <w:rPr>
          <w:rFonts w:eastAsia="Times New Roman" w:cs="Times New Roman"/>
          <w:color w:val="000000"/>
        </w:rPr>
        <w:t>ns</w:t>
      </w:r>
      <w:r w:rsidR="00B43B94" w:rsidRPr="0051007D">
        <w:rPr>
          <w:rFonts w:eastAsia="Times New Roman" w:cs="Times New Roman"/>
          <w:color w:val="000000"/>
        </w:rPr>
        <w:t>, Guatemala</w:t>
      </w:r>
      <w:r w:rsidR="00B43B94">
        <w:rPr>
          <w:rFonts w:eastAsia="Times New Roman" w:cs="Times New Roman"/>
          <w:color w:val="000000"/>
        </w:rPr>
        <w:t>ns</w:t>
      </w:r>
      <w:r w:rsidR="00B43B94" w:rsidRPr="0051007D">
        <w:rPr>
          <w:rFonts w:eastAsia="Times New Roman" w:cs="Times New Roman"/>
          <w:color w:val="000000"/>
        </w:rPr>
        <w:t xml:space="preserve">, Jews, Armenians, and many more. </w:t>
      </w:r>
      <w:r w:rsidR="00385391">
        <w:rPr>
          <w:rFonts w:eastAsia="Times New Roman" w:cs="Times New Roman"/>
          <w:color w:val="000000"/>
        </w:rPr>
        <w:t>As this thesis prove</w:t>
      </w:r>
      <w:r w:rsidR="003B7CC1">
        <w:rPr>
          <w:rFonts w:eastAsia="Times New Roman" w:cs="Times New Roman"/>
          <w:color w:val="000000"/>
        </w:rPr>
        <w:t>s</w:t>
      </w:r>
      <w:r w:rsidR="00385391">
        <w:rPr>
          <w:rFonts w:eastAsia="Times New Roman" w:cs="Times New Roman"/>
          <w:color w:val="000000"/>
        </w:rPr>
        <w:t>, o</w:t>
      </w:r>
      <w:r w:rsidR="00E9069A">
        <w:rPr>
          <w:rFonts w:eastAsia="Times New Roman" w:cs="Times New Roman"/>
          <w:color w:val="000000"/>
        </w:rPr>
        <w:t xml:space="preserve">ne-sided conflict does not have to be a genocide to have harrowing effects on a country. </w:t>
      </w:r>
      <w:r w:rsidR="00B43B94">
        <w:rPr>
          <w:rFonts w:eastAsia="Times New Roman" w:cs="Times New Roman"/>
          <w:color w:val="000000"/>
        </w:rPr>
        <w:t>Peacebuilder</w:t>
      </w:r>
      <w:r w:rsidR="00E9069A">
        <w:rPr>
          <w:rFonts w:eastAsia="Times New Roman" w:cs="Times New Roman"/>
          <w:color w:val="000000"/>
        </w:rPr>
        <w:t>s</w:t>
      </w:r>
      <w:r w:rsidR="00B43B94">
        <w:rPr>
          <w:rFonts w:eastAsia="Times New Roman" w:cs="Times New Roman"/>
          <w:color w:val="000000"/>
        </w:rPr>
        <w:t xml:space="preserve"> and researchers need</w:t>
      </w:r>
      <w:r w:rsidR="009D4D60">
        <w:rPr>
          <w:rFonts w:eastAsia="Times New Roman" w:cs="Times New Roman"/>
          <w:color w:val="000000"/>
        </w:rPr>
        <w:t xml:space="preserve"> to</w:t>
      </w:r>
      <w:r w:rsidR="00B43B94">
        <w:rPr>
          <w:rFonts w:eastAsia="Times New Roman" w:cs="Times New Roman"/>
          <w:color w:val="000000"/>
        </w:rPr>
        <w:t xml:space="preserve"> </w:t>
      </w:r>
      <w:r w:rsidR="00B43B94" w:rsidRPr="0051007D">
        <w:rPr>
          <w:rFonts w:eastAsia="Times New Roman" w:cs="Times New Roman"/>
          <w:color w:val="000000"/>
        </w:rPr>
        <w:t xml:space="preserve">be concerned </w:t>
      </w:r>
      <w:r w:rsidR="00E9069A">
        <w:rPr>
          <w:rFonts w:eastAsia="Times New Roman" w:cs="Times New Roman"/>
          <w:color w:val="000000"/>
        </w:rPr>
        <w:t xml:space="preserve">for the </w:t>
      </w:r>
      <w:r w:rsidR="00D22DD2">
        <w:rPr>
          <w:rFonts w:eastAsia="Times New Roman" w:cs="Times New Roman"/>
          <w:color w:val="000000"/>
        </w:rPr>
        <w:t xml:space="preserve">political </w:t>
      </w:r>
      <w:r w:rsidR="00E9069A">
        <w:rPr>
          <w:rFonts w:eastAsia="Times New Roman" w:cs="Times New Roman"/>
          <w:color w:val="000000"/>
        </w:rPr>
        <w:t>future of countries in the twenty-first century</w:t>
      </w:r>
      <w:r w:rsidR="00B43B94">
        <w:rPr>
          <w:rFonts w:eastAsia="Times New Roman" w:cs="Times New Roman"/>
          <w:color w:val="000000"/>
        </w:rPr>
        <w:t xml:space="preserve">. Max Roser (2018) reminds the world </w:t>
      </w:r>
      <w:r>
        <w:rPr>
          <w:rFonts w:eastAsia="Times New Roman" w:cs="Times New Roman"/>
          <w:color w:val="000000"/>
        </w:rPr>
        <w:t xml:space="preserve">that </w:t>
      </w:r>
      <w:r w:rsidR="00B43B94">
        <w:rPr>
          <w:rFonts w:eastAsia="Times New Roman" w:cs="Times New Roman"/>
          <w:color w:val="000000"/>
        </w:rPr>
        <w:t>the past was not peaceful</w:t>
      </w:r>
      <w:r w:rsidR="00D22DD2">
        <w:rPr>
          <w:rFonts w:eastAsia="Times New Roman" w:cs="Times New Roman"/>
          <w:color w:val="000000"/>
        </w:rPr>
        <w:t>. The</w:t>
      </w:r>
      <w:r w:rsidR="00B43B94">
        <w:rPr>
          <w:rFonts w:eastAsia="Times New Roman" w:cs="Times New Roman"/>
          <w:color w:val="000000"/>
        </w:rPr>
        <w:t xml:space="preserve"> death toll from conflicts in the mid</w:t>
      </w:r>
      <w:r w:rsidR="00E9069A">
        <w:rPr>
          <w:rFonts w:eastAsia="Times New Roman" w:cs="Times New Roman"/>
          <w:color w:val="000000"/>
        </w:rPr>
        <w:t>-twentieth</w:t>
      </w:r>
      <w:r w:rsidR="00B43B94" w:rsidRPr="0051007D">
        <w:rPr>
          <w:rFonts w:eastAsia="Times New Roman" w:cs="Times New Roman"/>
          <w:color w:val="000000"/>
        </w:rPr>
        <w:t> century</w:t>
      </w:r>
      <w:r w:rsidR="00D22DD2">
        <w:rPr>
          <w:rFonts w:eastAsia="Times New Roman" w:cs="Times New Roman"/>
          <w:color w:val="000000"/>
        </w:rPr>
        <w:t xml:space="preserve"> exponentially surpassed </w:t>
      </w:r>
      <w:r w:rsidR="00591AA9">
        <w:rPr>
          <w:rFonts w:eastAsia="Times New Roman" w:cs="Times New Roman"/>
          <w:color w:val="000000"/>
        </w:rPr>
        <w:t>all</w:t>
      </w:r>
      <w:r w:rsidR="00D22DD2">
        <w:rPr>
          <w:rFonts w:eastAsia="Times New Roman" w:cs="Times New Roman"/>
          <w:color w:val="000000"/>
        </w:rPr>
        <w:t xml:space="preserve"> death </w:t>
      </w:r>
      <w:r w:rsidR="003811BF">
        <w:rPr>
          <w:rFonts w:eastAsia="Times New Roman" w:cs="Times New Roman"/>
          <w:color w:val="000000"/>
        </w:rPr>
        <w:t>toll</w:t>
      </w:r>
      <w:r w:rsidR="00591AA9">
        <w:rPr>
          <w:rFonts w:eastAsia="Times New Roman" w:cs="Times New Roman"/>
          <w:color w:val="000000"/>
        </w:rPr>
        <w:t>s</w:t>
      </w:r>
      <w:r w:rsidR="003811BF">
        <w:rPr>
          <w:rFonts w:eastAsia="Times New Roman" w:cs="Times New Roman"/>
          <w:color w:val="000000"/>
        </w:rPr>
        <w:t xml:space="preserve"> </w:t>
      </w:r>
      <w:r w:rsidR="00D22DD2">
        <w:rPr>
          <w:rFonts w:eastAsia="Times New Roman" w:cs="Times New Roman"/>
          <w:color w:val="000000"/>
        </w:rPr>
        <w:t>since the 1400s (Roser</w:t>
      </w:r>
      <w:r w:rsidR="0036400A">
        <w:rPr>
          <w:rFonts w:eastAsia="Times New Roman" w:cs="Times New Roman"/>
          <w:color w:val="000000"/>
        </w:rPr>
        <w:t xml:space="preserve">, </w:t>
      </w:r>
      <w:r w:rsidR="00D22DD2">
        <w:rPr>
          <w:rFonts w:eastAsia="Times New Roman" w:cs="Times New Roman"/>
          <w:color w:val="000000"/>
        </w:rPr>
        <w:t xml:space="preserve">2018). </w:t>
      </w:r>
      <w:r w:rsidR="00B43B94">
        <w:rPr>
          <w:rFonts w:eastAsia="Times New Roman" w:cs="Times New Roman"/>
          <w:color w:val="000000"/>
        </w:rPr>
        <w:t xml:space="preserve">If history repeats itself, </w:t>
      </w:r>
      <w:r w:rsidR="003B5D65">
        <w:rPr>
          <w:rFonts w:eastAsia="Times New Roman" w:cs="Times New Roman"/>
          <w:color w:val="000000"/>
        </w:rPr>
        <w:t>the world</w:t>
      </w:r>
      <w:r w:rsidR="00E9069A">
        <w:rPr>
          <w:rFonts w:eastAsia="Times New Roman" w:cs="Times New Roman"/>
          <w:color w:val="000000"/>
        </w:rPr>
        <w:t xml:space="preserve"> need</w:t>
      </w:r>
      <w:r w:rsidR="003B5D65">
        <w:rPr>
          <w:rFonts w:eastAsia="Times New Roman" w:cs="Times New Roman"/>
          <w:color w:val="000000"/>
        </w:rPr>
        <w:t>s</w:t>
      </w:r>
      <w:r w:rsidR="00E9069A">
        <w:rPr>
          <w:rFonts w:eastAsia="Times New Roman" w:cs="Times New Roman"/>
          <w:color w:val="000000"/>
        </w:rPr>
        <w:t xml:space="preserve"> to be prepared to see</w:t>
      </w:r>
      <w:r w:rsidR="00385391">
        <w:rPr>
          <w:rFonts w:eastAsia="Times New Roman" w:cs="Times New Roman"/>
          <w:color w:val="000000"/>
        </w:rPr>
        <w:t xml:space="preserve"> a</w:t>
      </w:r>
      <w:r w:rsidR="00E9069A">
        <w:rPr>
          <w:rFonts w:eastAsia="Times New Roman" w:cs="Times New Roman"/>
          <w:color w:val="000000"/>
        </w:rPr>
        <w:t xml:space="preserve"> spike in the death toll in the mid</w:t>
      </w:r>
      <w:r w:rsidR="003811BF">
        <w:rPr>
          <w:rFonts w:eastAsia="Times New Roman" w:cs="Times New Roman"/>
          <w:color w:val="000000"/>
        </w:rPr>
        <w:t>-</w:t>
      </w:r>
      <w:r w:rsidR="003B5D65">
        <w:rPr>
          <w:rFonts w:eastAsia="Times New Roman" w:cs="Times New Roman"/>
          <w:color w:val="000000"/>
        </w:rPr>
        <w:t>twenty-first century</w:t>
      </w:r>
      <w:r w:rsidR="00D22DD2">
        <w:rPr>
          <w:rFonts w:eastAsia="Times New Roman" w:cs="Times New Roman"/>
          <w:color w:val="000000"/>
        </w:rPr>
        <w:t xml:space="preserve">. </w:t>
      </w:r>
      <w:r w:rsidR="003B5D65" w:rsidRPr="0051007D">
        <w:rPr>
          <w:rFonts w:eastAsia="Times New Roman" w:cs="Times New Roman"/>
          <w:color w:val="000000"/>
        </w:rPr>
        <w:t xml:space="preserve">This thesis </w:t>
      </w:r>
      <w:r w:rsidR="003B5D65">
        <w:rPr>
          <w:rFonts w:eastAsia="Times New Roman" w:cs="Times New Roman"/>
          <w:color w:val="000000"/>
        </w:rPr>
        <w:t>contributes to the understanding of how</w:t>
      </w:r>
      <w:r w:rsidR="00385391">
        <w:rPr>
          <w:rFonts w:eastAsia="Times New Roman" w:cs="Times New Roman"/>
          <w:color w:val="000000"/>
        </w:rPr>
        <w:t xml:space="preserve"> the</w:t>
      </w:r>
      <w:r w:rsidR="003B5D65" w:rsidRPr="0051007D">
        <w:rPr>
          <w:rFonts w:eastAsia="Times New Roman" w:cs="Times New Roman"/>
          <w:color w:val="000000"/>
        </w:rPr>
        <w:t xml:space="preserve"> international community </w:t>
      </w:r>
      <w:r w:rsidR="00385391">
        <w:rPr>
          <w:rFonts w:eastAsia="Times New Roman" w:cs="Times New Roman"/>
          <w:color w:val="000000"/>
        </w:rPr>
        <w:t xml:space="preserve">can </w:t>
      </w:r>
      <w:r w:rsidR="003811BF">
        <w:rPr>
          <w:rFonts w:eastAsia="Times New Roman" w:cs="Times New Roman"/>
          <w:color w:val="000000"/>
        </w:rPr>
        <w:t>suggest way</w:t>
      </w:r>
      <w:r w:rsidR="00591AA9">
        <w:rPr>
          <w:rFonts w:eastAsia="Times New Roman" w:cs="Times New Roman"/>
          <w:color w:val="000000"/>
        </w:rPr>
        <w:t>s</w:t>
      </w:r>
      <w:r w:rsidR="003811BF">
        <w:rPr>
          <w:rFonts w:eastAsia="Times New Roman" w:cs="Times New Roman"/>
          <w:color w:val="000000"/>
        </w:rPr>
        <w:t xml:space="preserve"> for</w:t>
      </w:r>
      <w:r w:rsidR="003B5D65" w:rsidRPr="0051007D">
        <w:rPr>
          <w:rFonts w:eastAsia="Times New Roman" w:cs="Times New Roman"/>
          <w:color w:val="000000"/>
        </w:rPr>
        <w:t xml:space="preserve"> national governments </w:t>
      </w:r>
      <w:r w:rsidR="003B5D65">
        <w:rPr>
          <w:rFonts w:eastAsia="Times New Roman" w:cs="Times New Roman"/>
          <w:color w:val="000000"/>
        </w:rPr>
        <w:t xml:space="preserve">to properly handle future post-conflict scenarios. </w:t>
      </w:r>
      <w:r w:rsidR="00D22DD2">
        <w:rPr>
          <w:rFonts w:eastAsia="Times New Roman" w:cs="Times New Roman"/>
          <w:color w:val="000000"/>
        </w:rPr>
        <w:t>Applying</w:t>
      </w:r>
      <w:r w:rsidR="003B5D65">
        <w:rPr>
          <w:rFonts w:eastAsia="Times New Roman" w:cs="Times New Roman"/>
          <w:color w:val="000000"/>
        </w:rPr>
        <w:t xml:space="preserve"> Brounéus</w:t>
      </w:r>
      <w:r w:rsidR="00013918">
        <w:rPr>
          <w:rFonts w:eastAsia="Times New Roman" w:cs="Times New Roman"/>
          <w:color w:val="000000"/>
        </w:rPr>
        <w:t>’</w:t>
      </w:r>
      <w:r w:rsidR="003B5D65">
        <w:rPr>
          <w:rFonts w:eastAsia="Times New Roman" w:cs="Times New Roman"/>
          <w:color w:val="000000"/>
        </w:rPr>
        <w:t xml:space="preserve"> framework to</w:t>
      </w:r>
      <w:r w:rsidR="00013918">
        <w:rPr>
          <w:rFonts w:eastAsia="Times New Roman" w:cs="Times New Roman"/>
          <w:color w:val="000000"/>
        </w:rPr>
        <w:t xml:space="preserve"> studies with</w:t>
      </w:r>
      <w:r w:rsidR="003B5D65">
        <w:rPr>
          <w:rFonts w:eastAsia="Times New Roman" w:cs="Times New Roman"/>
          <w:color w:val="000000"/>
        </w:rPr>
        <w:t xml:space="preserve"> </w:t>
      </w:r>
      <w:r w:rsidR="003B5D65">
        <w:rPr>
          <w:rFonts w:eastAsia="Times New Roman" w:cs="Times New Roman"/>
          <w:color w:val="000000"/>
        </w:rPr>
        <w:lastRenderedPageBreak/>
        <w:t xml:space="preserve">larger sample sizes will move </w:t>
      </w:r>
      <w:r w:rsidR="00013918">
        <w:rPr>
          <w:rFonts w:eastAsia="Times New Roman" w:cs="Times New Roman"/>
          <w:color w:val="000000"/>
        </w:rPr>
        <w:t xml:space="preserve">peacebuilders </w:t>
      </w:r>
      <w:r w:rsidR="003B5D65">
        <w:rPr>
          <w:rFonts w:eastAsia="Times New Roman" w:cs="Times New Roman"/>
          <w:color w:val="000000"/>
        </w:rPr>
        <w:t>closer to the answer o</w:t>
      </w:r>
      <w:r w:rsidR="00013918">
        <w:rPr>
          <w:rFonts w:eastAsia="Times New Roman" w:cs="Times New Roman"/>
          <w:color w:val="000000"/>
        </w:rPr>
        <w:t>f</w:t>
      </w:r>
      <w:r w:rsidR="003B5D65">
        <w:rPr>
          <w:rFonts w:eastAsia="Times New Roman" w:cs="Times New Roman"/>
          <w:color w:val="000000"/>
        </w:rPr>
        <w:t xml:space="preserve"> how best </w:t>
      </w:r>
      <w:r w:rsidR="005F64A0">
        <w:rPr>
          <w:rFonts w:eastAsia="Times New Roman" w:cs="Times New Roman"/>
          <w:color w:val="000000"/>
        </w:rPr>
        <w:t xml:space="preserve">to </w:t>
      </w:r>
      <w:r w:rsidR="003B5D65">
        <w:rPr>
          <w:rFonts w:eastAsia="Times New Roman" w:cs="Times New Roman"/>
          <w:color w:val="000000"/>
        </w:rPr>
        <w:t>commemorate the dead and console the survivors. Peacebuilders want post-conflict states to sustain peace and not re-enter the cycle of conflict. This research conclude</w:t>
      </w:r>
      <w:r w:rsidR="003B7CC1">
        <w:rPr>
          <w:rFonts w:eastAsia="Times New Roman" w:cs="Times New Roman"/>
          <w:color w:val="000000"/>
        </w:rPr>
        <w:t xml:space="preserve">s </w:t>
      </w:r>
      <w:r w:rsidR="003B5D65">
        <w:rPr>
          <w:rFonts w:eastAsia="Times New Roman" w:cs="Times New Roman"/>
          <w:color w:val="000000"/>
        </w:rPr>
        <w:t xml:space="preserve">that not all formal and national reconciliation initiatives are effective. </w:t>
      </w:r>
      <w:r w:rsidR="00385391">
        <w:rPr>
          <w:rFonts w:eastAsia="Times New Roman" w:cs="Times New Roman"/>
          <w:color w:val="000000"/>
        </w:rPr>
        <w:t xml:space="preserve">Reconciliation is a process of trial and error, but </w:t>
      </w:r>
      <w:r w:rsidR="00013918">
        <w:rPr>
          <w:rFonts w:eastAsia="Times New Roman" w:cs="Times New Roman"/>
          <w:color w:val="000000"/>
        </w:rPr>
        <w:t xml:space="preserve">it </w:t>
      </w:r>
      <w:r w:rsidR="009A37DE">
        <w:rPr>
          <w:rFonts w:eastAsia="Times New Roman" w:cs="Times New Roman"/>
          <w:color w:val="000000"/>
        </w:rPr>
        <w:t>would not</w:t>
      </w:r>
      <w:r w:rsidR="00385391">
        <w:rPr>
          <w:rFonts w:eastAsia="Times New Roman" w:cs="Times New Roman"/>
          <w:color w:val="000000"/>
        </w:rPr>
        <w:t xml:space="preserve"> be wise to keep re-trying certain ineffective initiatives.</w:t>
      </w:r>
      <w:r w:rsidR="008B125C">
        <w:rPr>
          <w:rFonts w:eastAsia="Times New Roman" w:cs="Times New Roman"/>
          <w:color w:val="000000"/>
        </w:rPr>
        <w:t xml:space="preserve"> </w:t>
      </w:r>
    </w:p>
    <w:p w14:paraId="797C5AD6" w14:textId="268A79C2" w:rsidR="008B125C" w:rsidRDefault="00385391" w:rsidP="00783CCF">
      <w:pPr>
        <w:spacing w:line="480" w:lineRule="auto"/>
        <w:ind w:firstLine="720"/>
        <w:rPr>
          <w:rFonts w:eastAsia="Times New Roman" w:cs="Times New Roman"/>
          <w:color w:val="000000"/>
        </w:rPr>
      </w:pPr>
      <w:r>
        <w:rPr>
          <w:rFonts w:eastAsia="Times New Roman" w:cs="Times New Roman"/>
          <w:color w:val="000000"/>
        </w:rPr>
        <w:t xml:space="preserve"> </w:t>
      </w:r>
      <w:r w:rsidR="007412C8">
        <w:rPr>
          <w:rFonts w:eastAsia="Times New Roman" w:cs="Times New Roman"/>
          <w:color w:val="000000"/>
        </w:rPr>
        <w:t>From this study</w:t>
      </w:r>
      <w:r w:rsidR="003811BF">
        <w:rPr>
          <w:rFonts w:eastAsia="Times New Roman" w:cs="Times New Roman"/>
          <w:color w:val="000000"/>
        </w:rPr>
        <w:t>,</w:t>
      </w:r>
      <w:r w:rsidR="007412C8">
        <w:rPr>
          <w:rFonts w:eastAsia="Times New Roman" w:cs="Times New Roman"/>
          <w:color w:val="000000"/>
        </w:rPr>
        <w:t xml:space="preserve"> the country that was most successful </w:t>
      </w:r>
      <w:r w:rsidR="00013918">
        <w:rPr>
          <w:rFonts w:eastAsia="Times New Roman" w:cs="Times New Roman"/>
          <w:color w:val="000000"/>
        </w:rPr>
        <w:t>was South Africa</w:t>
      </w:r>
      <w:r w:rsidR="005F64A0">
        <w:rPr>
          <w:rFonts w:eastAsia="Times New Roman" w:cs="Times New Roman"/>
          <w:color w:val="000000"/>
        </w:rPr>
        <w:t xml:space="preserve">, </w:t>
      </w:r>
      <w:r w:rsidR="00013918">
        <w:rPr>
          <w:rFonts w:eastAsia="Times New Roman" w:cs="Times New Roman"/>
          <w:color w:val="000000"/>
        </w:rPr>
        <w:t>which</w:t>
      </w:r>
      <w:r w:rsidR="007412C8">
        <w:rPr>
          <w:rFonts w:eastAsia="Times New Roman" w:cs="Times New Roman"/>
          <w:color w:val="000000"/>
        </w:rPr>
        <w:t xml:space="preserve"> had over </w:t>
      </w:r>
      <w:r w:rsidR="003811BF">
        <w:rPr>
          <w:rFonts w:eastAsia="Times New Roman" w:cs="Times New Roman"/>
          <w:color w:val="000000"/>
        </w:rPr>
        <w:t xml:space="preserve">one </w:t>
      </w:r>
      <w:r w:rsidR="007412C8">
        <w:rPr>
          <w:rFonts w:eastAsia="Times New Roman" w:cs="Times New Roman"/>
          <w:color w:val="000000"/>
        </w:rPr>
        <w:t xml:space="preserve">hundred </w:t>
      </w:r>
      <w:r w:rsidR="00013918">
        <w:rPr>
          <w:rFonts w:eastAsia="Times New Roman" w:cs="Times New Roman"/>
          <w:color w:val="000000"/>
        </w:rPr>
        <w:t xml:space="preserve">national reconciliation </w:t>
      </w:r>
      <w:r w:rsidR="007412C8">
        <w:rPr>
          <w:rFonts w:eastAsia="Times New Roman" w:cs="Times New Roman"/>
          <w:color w:val="000000"/>
        </w:rPr>
        <w:t>initiatives and used initiatives that changed behavior.</w:t>
      </w:r>
      <w:r w:rsidR="00013918">
        <w:rPr>
          <w:rFonts w:eastAsia="Times New Roman" w:cs="Times New Roman"/>
          <w:color w:val="000000"/>
        </w:rPr>
        <w:t xml:space="preserve"> South Africa showed the benefit </w:t>
      </w:r>
      <w:r w:rsidR="00783CCF">
        <w:rPr>
          <w:rFonts w:eastAsia="Times New Roman" w:cs="Times New Roman"/>
          <w:color w:val="000000"/>
        </w:rPr>
        <w:t xml:space="preserve">of </w:t>
      </w:r>
      <w:r w:rsidR="008B125C">
        <w:rPr>
          <w:rFonts w:eastAsia="Times New Roman" w:cs="Times New Roman"/>
          <w:color w:val="000000"/>
        </w:rPr>
        <w:t xml:space="preserve">allowing the government to independently </w:t>
      </w:r>
      <w:r w:rsidR="007412C8" w:rsidRPr="00783CCF">
        <w:rPr>
          <w:rFonts w:eastAsia="Times New Roman" w:cs="Times New Roman"/>
          <w:color w:val="000000"/>
        </w:rPr>
        <w:t>strengthen their country from within.</w:t>
      </w:r>
      <w:r w:rsidR="008B125C">
        <w:rPr>
          <w:rFonts w:eastAsia="Times New Roman" w:cs="Times New Roman"/>
          <w:color w:val="000000"/>
        </w:rPr>
        <w:t xml:space="preserve"> Once the reconciliation process has begun the key is </w:t>
      </w:r>
      <w:r w:rsidR="00783CCF">
        <w:rPr>
          <w:rFonts w:eastAsia="Times New Roman" w:cs="Times New Roman"/>
          <w:color w:val="000000"/>
        </w:rPr>
        <w:t xml:space="preserve">to </w:t>
      </w:r>
      <w:r w:rsidR="008B125C">
        <w:rPr>
          <w:rFonts w:eastAsia="Times New Roman" w:cs="Times New Roman"/>
          <w:color w:val="000000"/>
        </w:rPr>
        <w:t>maintain</w:t>
      </w:r>
      <w:r w:rsidR="00783CCF">
        <w:rPr>
          <w:rFonts w:eastAsia="Times New Roman" w:cs="Times New Roman"/>
          <w:color w:val="000000"/>
        </w:rPr>
        <w:t xml:space="preserve"> </w:t>
      </w:r>
      <w:r w:rsidR="00591AA9">
        <w:rPr>
          <w:rFonts w:eastAsia="Times New Roman" w:cs="Times New Roman"/>
          <w:color w:val="000000"/>
        </w:rPr>
        <w:t xml:space="preserve">the </w:t>
      </w:r>
      <w:r w:rsidR="008B125C">
        <w:rPr>
          <w:rFonts w:eastAsia="Times New Roman" w:cs="Times New Roman"/>
          <w:color w:val="000000"/>
        </w:rPr>
        <w:t>enthusiasm</w:t>
      </w:r>
      <w:r w:rsidR="00783CCF">
        <w:rPr>
          <w:rFonts w:eastAsia="Times New Roman" w:cs="Times New Roman"/>
          <w:color w:val="000000"/>
        </w:rPr>
        <w:t xml:space="preserve"> for reconciliation</w:t>
      </w:r>
      <w:r w:rsidR="008B125C">
        <w:rPr>
          <w:rFonts w:eastAsia="Times New Roman" w:cs="Times New Roman"/>
          <w:color w:val="000000"/>
        </w:rPr>
        <w:t xml:space="preserve"> that was shown at the beginning. </w:t>
      </w:r>
      <w:r w:rsidR="00783CCF">
        <w:rPr>
          <w:rFonts w:eastAsia="Times New Roman" w:cs="Times New Roman"/>
          <w:color w:val="000000"/>
        </w:rPr>
        <w:t>The trend in all three countries studied was they would generate many national reconciliation initiatives during the first five years and then let reconciliation fall to the wayside. Reconciliation has to be a long</w:t>
      </w:r>
      <w:r w:rsidR="000F4974">
        <w:rPr>
          <w:rFonts w:eastAsia="Times New Roman" w:cs="Times New Roman"/>
          <w:color w:val="000000"/>
        </w:rPr>
        <w:t>-</w:t>
      </w:r>
      <w:r w:rsidR="00783CCF">
        <w:rPr>
          <w:rFonts w:eastAsia="Times New Roman" w:cs="Times New Roman"/>
          <w:color w:val="000000"/>
        </w:rPr>
        <w:t>term national priority. If the enthusiasm to live peacefully between former enemies is lost</w:t>
      </w:r>
      <w:r w:rsidR="005F64A0">
        <w:rPr>
          <w:rFonts w:eastAsia="Times New Roman" w:cs="Times New Roman"/>
          <w:color w:val="000000"/>
        </w:rPr>
        <w:t>,</w:t>
      </w:r>
      <w:r w:rsidR="00783CCF">
        <w:rPr>
          <w:rFonts w:eastAsia="Times New Roman" w:cs="Times New Roman"/>
          <w:color w:val="000000"/>
        </w:rPr>
        <w:t xml:space="preserve"> then there is a </w:t>
      </w:r>
      <w:r w:rsidR="005F64A0">
        <w:rPr>
          <w:rFonts w:eastAsia="Times New Roman" w:cs="Times New Roman"/>
          <w:color w:val="000000"/>
        </w:rPr>
        <w:t>high</w:t>
      </w:r>
      <w:r w:rsidR="00783CCF">
        <w:rPr>
          <w:rFonts w:eastAsia="Times New Roman" w:cs="Times New Roman"/>
          <w:color w:val="000000"/>
        </w:rPr>
        <w:t xml:space="preserve"> risk that these countries will re-enter conflict. Peacebuilder</w:t>
      </w:r>
      <w:r w:rsidR="003811BF">
        <w:rPr>
          <w:rFonts w:eastAsia="Times New Roman" w:cs="Times New Roman"/>
          <w:color w:val="000000"/>
        </w:rPr>
        <w:t>s</w:t>
      </w:r>
      <w:r w:rsidR="00783CCF">
        <w:rPr>
          <w:rFonts w:eastAsia="Times New Roman" w:cs="Times New Roman"/>
          <w:color w:val="000000"/>
        </w:rPr>
        <w:t xml:space="preserve"> must stay vigilant in</w:t>
      </w:r>
      <w:r w:rsidR="008B125C">
        <w:rPr>
          <w:rFonts w:eastAsia="Times New Roman" w:cs="Times New Roman"/>
          <w:color w:val="000000"/>
        </w:rPr>
        <w:t xml:space="preserve"> </w:t>
      </w:r>
      <w:r w:rsidR="00783CCF">
        <w:rPr>
          <w:rFonts w:eastAsia="Times New Roman" w:cs="Times New Roman"/>
          <w:color w:val="000000"/>
        </w:rPr>
        <w:t xml:space="preserve">regularly </w:t>
      </w:r>
      <w:r w:rsidR="008B125C">
        <w:rPr>
          <w:rFonts w:eastAsia="Times New Roman" w:cs="Times New Roman"/>
          <w:color w:val="000000"/>
        </w:rPr>
        <w:t xml:space="preserve">reminding </w:t>
      </w:r>
      <w:r w:rsidR="003811BF">
        <w:rPr>
          <w:rFonts w:eastAsia="Times New Roman" w:cs="Times New Roman"/>
          <w:color w:val="000000"/>
        </w:rPr>
        <w:t>countries</w:t>
      </w:r>
      <w:r w:rsidR="008B125C">
        <w:rPr>
          <w:rFonts w:eastAsia="Times New Roman" w:cs="Times New Roman"/>
          <w:color w:val="000000"/>
        </w:rPr>
        <w:t xml:space="preserve"> that </w:t>
      </w:r>
      <w:r w:rsidR="003811BF">
        <w:rPr>
          <w:rFonts w:eastAsia="Times New Roman" w:cs="Times New Roman"/>
          <w:color w:val="000000"/>
        </w:rPr>
        <w:t xml:space="preserve">going back to </w:t>
      </w:r>
      <w:r w:rsidR="008B125C">
        <w:rPr>
          <w:rFonts w:eastAsia="Times New Roman" w:cs="Times New Roman"/>
          <w:color w:val="000000"/>
        </w:rPr>
        <w:t xml:space="preserve">conflict </w:t>
      </w:r>
      <w:r w:rsidR="003811BF">
        <w:rPr>
          <w:rFonts w:eastAsia="Times New Roman" w:cs="Times New Roman"/>
          <w:color w:val="000000"/>
        </w:rPr>
        <w:t xml:space="preserve">is not an option, </w:t>
      </w:r>
      <w:r w:rsidR="008B125C">
        <w:rPr>
          <w:rFonts w:eastAsia="Times New Roman" w:cs="Times New Roman"/>
          <w:color w:val="000000"/>
        </w:rPr>
        <w:t xml:space="preserve">but </w:t>
      </w:r>
      <w:r w:rsidR="003811BF">
        <w:rPr>
          <w:rFonts w:eastAsia="Times New Roman" w:cs="Times New Roman"/>
          <w:color w:val="000000"/>
        </w:rPr>
        <w:t>rather moving</w:t>
      </w:r>
      <w:r w:rsidR="008B125C">
        <w:rPr>
          <w:rFonts w:eastAsia="Times New Roman" w:cs="Times New Roman"/>
          <w:color w:val="000000"/>
        </w:rPr>
        <w:t xml:space="preserve"> forward</w:t>
      </w:r>
      <w:r w:rsidR="000F4974">
        <w:rPr>
          <w:rFonts w:eastAsia="Times New Roman" w:cs="Times New Roman"/>
          <w:color w:val="000000"/>
        </w:rPr>
        <w:t xml:space="preserve"> to</w:t>
      </w:r>
      <w:r w:rsidR="00430715">
        <w:rPr>
          <w:rFonts w:eastAsia="Times New Roman" w:cs="Times New Roman"/>
          <w:color w:val="000000"/>
        </w:rPr>
        <w:t>wards</w:t>
      </w:r>
      <w:r w:rsidR="000F4974">
        <w:rPr>
          <w:rFonts w:eastAsia="Times New Roman" w:cs="Times New Roman"/>
          <w:color w:val="000000"/>
        </w:rPr>
        <w:t xml:space="preserve"> peaceful future</w:t>
      </w:r>
      <w:r w:rsidR="008B125C">
        <w:rPr>
          <w:rFonts w:eastAsia="Times New Roman" w:cs="Times New Roman"/>
          <w:color w:val="000000"/>
        </w:rPr>
        <w:t xml:space="preserve">. </w:t>
      </w:r>
    </w:p>
    <w:p w14:paraId="27367FF5" w14:textId="5C37E17F" w:rsidR="00900EC6" w:rsidRDefault="00900EC6" w:rsidP="00502BFE">
      <w:pPr>
        <w:rPr>
          <w:rFonts w:cs="Times New Roman"/>
        </w:rPr>
      </w:pPr>
    </w:p>
    <w:p w14:paraId="2F1CDF14" w14:textId="2C187C22" w:rsidR="00CC3A30" w:rsidRPr="00EF2B08" w:rsidRDefault="00521174" w:rsidP="00EF2B08">
      <w:pPr>
        <w:pStyle w:val="Heading1"/>
        <w:rPr>
          <w:rFonts w:ascii="Times New Roman" w:eastAsia="Times New Roman" w:hAnsi="Times New Roman" w:cs="Times New Roman"/>
          <w:b/>
        </w:rPr>
      </w:pPr>
      <w:r>
        <w:br w:type="page"/>
      </w:r>
      <w:bookmarkStart w:id="23" w:name="_Toc529732034"/>
      <w:r w:rsidR="00EF2B08" w:rsidRPr="00EF2B08">
        <w:rPr>
          <w:rFonts w:ascii="Times New Roman" w:eastAsia="Times New Roman" w:hAnsi="Times New Roman" w:cs="Times New Roman"/>
          <w:b/>
          <w:color w:val="000000" w:themeColor="text1"/>
        </w:rPr>
        <w:lastRenderedPageBreak/>
        <w:t>REFERENCES</w:t>
      </w:r>
      <w:bookmarkEnd w:id="23"/>
      <w:r w:rsidR="00EF2B08" w:rsidRPr="00EF2B08">
        <w:rPr>
          <w:rFonts w:ascii="Times New Roman" w:eastAsia="Times New Roman" w:hAnsi="Times New Roman" w:cs="Times New Roman"/>
          <w:b/>
          <w:color w:val="000000" w:themeColor="text1"/>
        </w:rPr>
        <w:t xml:space="preserve"> </w:t>
      </w:r>
    </w:p>
    <w:p w14:paraId="4FDD879F" w14:textId="425EE7B6" w:rsidR="00E60762" w:rsidRDefault="00E60762" w:rsidP="00FD6EC3">
      <w:pPr>
        <w:ind w:left="360"/>
        <w:rPr>
          <w:rFonts w:cs="Times New Roman"/>
        </w:rPr>
      </w:pPr>
    </w:p>
    <w:p w14:paraId="4DEC1645" w14:textId="77777777" w:rsidR="00EF2B08" w:rsidRDefault="00EF2B08" w:rsidP="00FD6EC3">
      <w:pPr>
        <w:ind w:left="360"/>
        <w:rPr>
          <w:rFonts w:cs="Times New Roman"/>
        </w:rPr>
      </w:pPr>
    </w:p>
    <w:p w14:paraId="149E4D51" w14:textId="2B2B86AD" w:rsidR="00E60762" w:rsidRPr="00E60762" w:rsidRDefault="006C1594" w:rsidP="00E94289">
      <w:pPr>
        <w:spacing w:line="480" w:lineRule="auto"/>
        <w:ind w:left="720" w:hanging="720"/>
        <w:rPr>
          <w:rFonts w:cs="Times New Roman"/>
        </w:rPr>
      </w:pPr>
      <w:r w:rsidRPr="00FD6EC3">
        <w:rPr>
          <w:rFonts w:cs="Times New Roman"/>
        </w:rPr>
        <w:t>Full Issue</w:t>
      </w:r>
      <w:r w:rsidR="00377F89">
        <w:rPr>
          <w:rFonts w:cs="Times New Roman"/>
        </w:rPr>
        <w:t>s.</w:t>
      </w:r>
      <w:r w:rsidRPr="00FD6EC3">
        <w:rPr>
          <w:rFonts w:cs="Times New Roman"/>
        </w:rPr>
        <w:t xml:space="preserve"> (</w:t>
      </w:r>
      <w:r w:rsidR="00377F89">
        <w:rPr>
          <w:rFonts w:cs="Times New Roman"/>
        </w:rPr>
        <w:t>1994-2017</w:t>
      </w:r>
      <w:r w:rsidRPr="00FD6EC3">
        <w:rPr>
          <w:rFonts w:cs="Times New Roman"/>
        </w:rPr>
        <w:t>). </w:t>
      </w:r>
      <w:r w:rsidRPr="00FD6EC3">
        <w:rPr>
          <w:rFonts w:cs="Times New Roman"/>
          <w:i/>
        </w:rPr>
        <w:t>Africa Research Bulletin: Political, Social &amp; Cultural Series, 31-54</w:t>
      </w:r>
      <w:r w:rsidRPr="00FD6EC3">
        <w:rPr>
          <w:rFonts w:cs="Times New Roman"/>
        </w:rPr>
        <w:t xml:space="preserve">(1-12), </w:t>
      </w:r>
      <w:r w:rsidR="00EF2B08">
        <w:rPr>
          <w:rFonts w:cs="Times New Roman"/>
        </w:rPr>
        <w:t>11384-</w:t>
      </w:r>
      <w:r w:rsidRPr="00FD6EC3">
        <w:rPr>
          <w:rFonts w:cs="Times New Roman"/>
        </w:rPr>
        <w:t>21706.</w:t>
      </w:r>
    </w:p>
    <w:p w14:paraId="5B42CCAE" w14:textId="296DD089" w:rsidR="006C1594" w:rsidRPr="00FD6EC3" w:rsidRDefault="006C1594" w:rsidP="00E94289">
      <w:pPr>
        <w:autoSpaceDE w:val="0"/>
        <w:autoSpaceDN w:val="0"/>
        <w:adjustRightInd w:val="0"/>
        <w:spacing w:line="480" w:lineRule="auto"/>
        <w:ind w:left="720" w:hanging="720"/>
        <w:rPr>
          <w:rFonts w:cs="Times New Roman"/>
          <w:i/>
          <w:iCs/>
          <w:color w:val="131313"/>
        </w:rPr>
      </w:pPr>
      <w:r w:rsidRPr="00FD6EC3">
        <w:rPr>
          <w:rFonts w:cs="Times New Roman"/>
          <w:color w:val="131313"/>
        </w:rPr>
        <w:t xml:space="preserve">African Union Panel of the Wise. (2013). Peace, Justice, and Reconciliation in Africa: Opportunities </w:t>
      </w:r>
      <w:r w:rsidRPr="00FD6EC3">
        <w:rPr>
          <w:rFonts w:cs="Times New Roman"/>
          <w:color w:val="131313"/>
        </w:rPr>
        <w:tab/>
        <w:t>and Challenges in the Fight Against Impunity</w:t>
      </w:r>
      <w:r w:rsidR="00EF2B08">
        <w:rPr>
          <w:rFonts w:cs="Times New Roman"/>
          <w:color w:val="131313"/>
        </w:rPr>
        <w:t xml:space="preserve">. </w:t>
      </w:r>
      <w:r w:rsidRPr="00FD6EC3">
        <w:rPr>
          <w:rFonts w:cs="Times New Roman"/>
          <w:i/>
          <w:iCs/>
          <w:color w:val="131313"/>
        </w:rPr>
        <w:t>The African Union Series</w:t>
      </w:r>
      <w:r w:rsidRPr="00FD6EC3">
        <w:rPr>
          <w:rFonts w:cs="Times New Roman"/>
          <w:color w:val="131313"/>
        </w:rPr>
        <w:t>,</w:t>
      </w:r>
      <w:r w:rsidRPr="00FD6EC3">
        <w:rPr>
          <w:rFonts w:cs="Times New Roman"/>
          <w:color w:val="131313"/>
        </w:rPr>
        <w:tab/>
      </w:r>
      <w:r w:rsidRPr="00EF2B08">
        <w:rPr>
          <w:rFonts w:cs="Times New Roman"/>
          <w:color w:val="131313"/>
        </w:rPr>
        <w:t xml:space="preserve">International Peace Institute, </w:t>
      </w:r>
      <w:r w:rsidRPr="00FD6EC3">
        <w:rPr>
          <w:rFonts w:cs="Times New Roman"/>
          <w:color w:val="131313"/>
        </w:rPr>
        <w:t>(February)</w:t>
      </w:r>
      <w:r w:rsidR="00EF2B08">
        <w:rPr>
          <w:rFonts w:cs="Times New Roman"/>
          <w:color w:val="131313"/>
        </w:rPr>
        <w:t xml:space="preserve">, </w:t>
      </w:r>
      <w:r w:rsidRPr="00FD6EC3">
        <w:rPr>
          <w:rFonts w:cs="Times New Roman"/>
          <w:color w:val="131313"/>
        </w:rPr>
        <w:t>30-45</w:t>
      </w:r>
      <w:r w:rsidR="005F64A0">
        <w:rPr>
          <w:rFonts w:cs="Times New Roman"/>
          <w:color w:val="131313"/>
        </w:rPr>
        <w:t>.</w:t>
      </w:r>
      <w:r w:rsidRPr="00FD6EC3">
        <w:rPr>
          <w:rFonts w:cs="Times New Roman"/>
          <w:color w:val="131313"/>
        </w:rPr>
        <w:t xml:space="preserve"> </w:t>
      </w:r>
    </w:p>
    <w:p w14:paraId="289430B0" w14:textId="008516E4" w:rsidR="00E60762" w:rsidRDefault="006C1594" w:rsidP="00E94289">
      <w:pPr>
        <w:spacing w:line="480" w:lineRule="auto"/>
        <w:ind w:left="720" w:hanging="720"/>
        <w:rPr>
          <w:rFonts w:cs="Times New Roman"/>
        </w:rPr>
      </w:pPr>
      <w:r w:rsidRPr="00FD6EC3">
        <w:rPr>
          <w:rFonts w:cs="Times New Roman"/>
        </w:rPr>
        <w:t>Blatz, Craig W., Schumann Karina, and Ross Michael. (2009). Government Apologies for Historical Injustices. </w:t>
      </w:r>
      <w:r w:rsidRPr="00EF2B08">
        <w:rPr>
          <w:rFonts w:cs="Times New Roman"/>
          <w:i/>
        </w:rPr>
        <w:t>Political Psychology</w:t>
      </w:r>
      <w:r w:rsidRPr="00FD6EC3">
        <w:rPr>
          <w:rFonts w:cs="Times New Roman"/>
        </w:rPr>
        <w:t> </w:t>
      </w:r>
      <w:r w:rsidR="00EF2B08">
        <w:rPr>
          <w:rFonts w:cs="Times New Roman"/>
        </w:rPr>
        <w:t>(</w:t>
      </w:r>
      <w:r w:rsidRPr="00FD6EC3">
        <w:rPr>
          <w:rFonts w:cs="Times New Roman"/>
        </w:rPr>
        <w:t>2</w:t>
      </w:r>
      <w:r w:rsidR="00EF2B08">
        <w:rPr>
          <w:rFonts w:cs="Times New Roman"/>
        </w:rPr>
        <w:t>),</w:t>
      </w:r>
      <w:r w:rsidRPr="00FD6EC3">
        <w:rPr>
          <w:rFonts w:cs="Times New Roman"/>
        </w:rPr>
        <w:t xml:space="preserve"> 219.  </w:t>
      </w:r>
    </w:p>
    <w:p w14:paraId="0CCBDEEE" w14:textId="0D3FA724" w:rsidR="00DC3BE8" w:rsidRPr="00E94289" w:rsidRDefault="00DC3BE8" w:rsidP="00E94289">
      <w:pPr>
        <w:spacing w:line="480" w:lineRule="auto"/>
        <w:ind w:left="720" w:hanging="720"/>
        <w:rPr>
          <w:rFonts w:cs="Times New Roman"/>
        </w:rPr>
      </w:pPr>
      <w:r>
        <w:rPr>
          <w:rFonts w:cs="Times New Roman"/>
        </w:rPr>
        <w:t>Bruce, David. (2014). Political Killings in South Africa.</w:t>
      </w:r>
      <w:r w:rsidR="00C8042A">
        <w:rPr>
          <w:rFonts w:cs="Times New Roman"/>
        </w:rPr>
        <w:t xml:space="preserve"> </w:t>
      </w:r>
      <w:r w:rsidR="00C8042A" w:rsidRPr="00C8042A">
        <w:rPr>
          <w:rFonts w:cs="Times New Roman"/>
          <w:i/>
        </w:rPr>
        <w:t>Policy Brief</w:t>
      </w:r>
      <w:r w:rsidR="00C8042A">
        <w:rPr>
          <w:rFonts w:cs="Times New Roman"/>
        </w:rPr>
        <w:t xml:space="preserve">, </w:t>
      </w:r>
      <w:r>
        <w:rPr>
          <w:rFonts w:cs="Times New Roman"/>
        </w:rPr>
        <w:t>Institute for Security Studies</w:t>
      </w:r>
      <w:r w:rsidR="00C8042A">
        <w:rPr>
          <w:rFonts w:cs="Times New Roman"/>
        </w:rPr>
        <w:t xml:space="preserve">, 64. </w:t>
      </w:r>
    </w:p>
    <w:p w14:paraId="3CE3BE5E" w14:textId="215A49DD" w:rsidR="00E60762" w:rsidRDefault="00CC3A30" w:rsidP="00E94289">
      <w:pPr>
        <w:spacing w:line="480" w:lineRule="auto"/>
        <w:ind w:left="720" w:hanging="720"/>
      </w:pPr>
      <w:r w:rsidRPr="00FD6EC3">
        <w:t>Brounéus, K</w:t>
      </w:r>
      <w:r w:rsidR="00356D24">
        <w:t>aren</w:t>
      </w:r>
      <w:r w:rsidRPr="00FD6EC3">
        <w:t xml:space="preserve">. (2008). Analyzing reconciliation: A structured method for measuring national reconciliation initiatives. </w:t>
      </w:r>
      <w:r w:rsidRPr="00FD6EC3">
        <w:rPr>
          <w:i/>
        </w:rPr>
        <w:t>Peace And Conflict: Journal Of Peace Psychology, 14</w:t>
      </w:r>
      <w:r w:rsidRPr="00FD6EC3">
        <w:t>(3)</w:t>
      </w:r>
      <w:r w:rsidR="00EF2B08">
        <w:t xml:space="preserve">. </w:t>
      </w:r>
    </w:p>
    <w:p w14:paraId="5068239D" w14:textId="0975ED67" w:rsidR="00E60762" w:rsidRDefault="006C1594" w:rsidP="00E94289">
      <w:pPr>
        <w:spacing w:line="480" w:lineRule="auto"/>
        <w:ind w:left="720" w:hanging="720"/>
      </w:pPr>
      <w:r w:rsidRPr="00E60762">
        <w:t>Chretien, J. (1996). Burundi: The obsession with genocide. </w:t>
      </w:r>
      <w:r w:rsidRPr="00EF2B08">
        <w:rPr>
          <w:i/>
        </w:rPr>
        <w:t>Current History</w:t>
      </w:r>
      <w:r w:rsidRPr="00E60762">
        <w:t>, 95, 206-210. Retrieved from</w:t>
      </w:r>
      <w:r w:rsidR="00E60762">
        <w:t xml:space="preserve"> </w:t>
      </w:r>
      <w:r w:rsidRPr="00E60762">
        <w:t>https://ezproxy.mtsu.edu/login?url=https://search.proquest.com/docview/200759363?accountid=4886</w:t>
      </w:r>
    </w:p>
    <w:p w14:paraId="4586C4CF" w14:textId="7A778E31" w:rsidR="00E60762" w:rsidRPr="00E94289" w:rsidRDefault="006C1594" w:rsidP="00E94289">
      <w:pPr>
        <w:spacing w:line="480" w:lineRule="auto"/>
        <w:ind w:left="720" w:hanging="720"/>
      </w:pPr>
      <w:r w:rsidRPr="00FD6EC3">
        <w:t>Cliff, C. (2018). The Coming Genocide? Burundi's Past, Present, and Potentially Deadly Future. </w:t>
      </w:r>
      <w:r w:rsidRPr="00FD6EC3">
        <w:rPr>
          <w:i/>
        </w:rPr>
        <w:t>Studies In Conflict &amp; Terrorism</w:t>
      </w:r>
      <w:r w:rsidRPr="00FD6EC3">
        <w:t>, 41(9), 722.</w:t>
      </w:r>
      <w:r w:rsidR="00FD6EC3">
        <w:t xml:space="preserve"> </w:t>
      </w:r>
    </w:p>
    <w:p w14:paraId="1091D474" w14:textId="19AD9F92" w:rsidR="00E60762" w:rsidRDefault="00FD6EC3" w:rsidP="00E94289">
      <w:pPr>
        <w:spacing w:line="480" w:lineRule="auto"/>
        <w:ind w:left="720" w:hanging="720"/>
        <w:rPr>
          <w:rFonts w:cs="Times New Roman"/>
        </w:rPr>
      </w:pPr>
      <w:r w:rsidRPr="00FD6EC3">
        <w:rPr>
          <w:rFonts w:cs="Times New Roman"/>
        </w:rPr>
        <w:t>Corntassel, Jeff, and Holder</w:t>
      </w:r>
      <w:r w:rsidR="00356D24">
        <w:rPr>
          <w:rFonts w:cs="Times New Roman"/>
        </w:rPr>
        <w:t>, C</w:t>
      </w:r>
      <w:r w:rsidRPr="00FD6EC3">
        <w:rPr>
          <w:rFonts w:cs="Times New Roman"/>
        </w:rPr>
        <w:t>. (2008). "Who's sorry now? government apologies truth commissions, and indigenous self-determination in Australia, Canada, Guatemala, and Peru." Human Rights Review </w:t>
      </w:r>
      <w:r w:rsidR="006B6427">
        <w:rPr>
          <w:rFonts w:cs="Times New Roman"/>
        </w:rPr>
        <w:t xml:space="preserve">(4), </w:t>
      </w:r>
      <w:r w:rsidRPr="00FD6EC3">
        <w:rPr>
          <w:rFonts w:cs="Times New Roman"/>
        </w:rPr>
        <w:t xml:space="preserve">465.  </w:t>
      </w:r>
    </w:p>
    <w:p w14:paraId="1B115DC4" w14:textId="2E270B38" w:rsidR="00C8042A" w:rsidRPr="00C8042A" w:rsidRDefault="00C8042A" w:rsidP="00C8042A">
      <w:pPr>
        <w:spacing w:line="480" w:lineRule="auto"/>
      </w:pPr>
      <w:r w:rsidRPr="00424FC6">
        <w:t xml:space="preserve">Goldhagen, Daniel Jonah. </w:t>
      </w:r>
      <w:r>
        <w:t xml:space="preserve">2009. </w:t>
      </w:r>
      <w:r w:rsidRPr="00BD6B37">
        <w:rPr>
          <w:i/>
        </w:rPr>
        <w:t>Worse than War</w:t>
      </w:r>
      <w:r w:rsidRPr="00424FC6">
        <w:t>. New York: Public Affairs</w:t>
      </w:r>
      <w:r>
        <w:t>.</w:t>
      </w:r>
    </w:p>
    <w:p w14:paraId="0FFC2DFA" w14:textId="74E5CF10" w:rsidR="006C1594" w:rsidRPr="006B6427" w:rsidRDefault="00FD6EC3" w:rsidP="00E94289">
      <w:pPr>
        <w:spacing w:line="480" w:lineRule="auto"/>
        <w:ind w:left="720" w:hanging="720"/>
        <w:rPr>
          <w:rFonts w:cs="Times New Roman"/>
          <w:i/>
        </w:rPr>
      </w:pPr>
      <w:proofErr w:type="spellStart"/>
      <w:r w:rsidRPr="00FD6EC3">
        <w:rPr>
          <w:rFonts w:eastAsia="Times New Roman" w:cs="Times New Roman"/>
        </w:rPr>
        <w:lastRenderedPageBreak/>
        <w:t>Katuu</w:t>
      </w:r>
      <w:proofErr w:type="spellEnd"/>
      <w:r w:rsidRPr="00FD6EC3">
        <w:rPr>
          <w:rFonts w:eastAsia="Times New Roman" w:cs="Times New Roman"/>
        </w:rPr>
        <w:t>, Shadrack</w:t>
      </w:r>
      <w:r w:rsidR="006B6427">
        <w:rPr>
          <w:rFonts w:eastAsia="Times New Roman" w:cs="Times New Roman"/>
        </w:rPr>
        <w:t>.</w:t>
      </w:r>
      <w:r w:rsidRPr="00FD6EC3">
        <w:rPr>
          <w:rFonts w:eastAsia="Times New Roman" w:cs="Times New Roman"/>
        </w:rPr>
        <w:t xml:space="preserve"> (2009)</w:t>
      </w:r>
      <w:r w:rsidR="006B6427">
        <w:rPr>
          <w:rFonts w:eastAsia="Times New Roman" w:cs="Times New Roman"/>
        </w:rPr>
        <w:t>.</w:t>
      </w:r>
      <w:r w:rsidRPr="00FD6EC3">
        <w:rPr>
          <w:rFonts w:eastAsia="Times New Roman" w:cs="Times New Roman"/>
        </w:rPr>
        <w:t xml:space="preserve"> Workshop: Truth, Reconciliation and Transparency in South Africa and Kenya Lesson</w:t>
      </w:r>
      <w:r w:rsidR="005F64A0">
        <w:rPr>
          <w:rFonts w:eastAsia="Times New Roman" w:cs="Times New Roman"/>
        </w:rPr>
        <w:t>s</w:t>
      </w:r>
      <w:r w:rsidRPr="00FD6EC3">
        <w:rPr>
          <w:rFonts w:eastAsia="Times New Roman" w:cs="Times New Roman"/>
        </w:rPr>
        <w:t xml:space="preserve"> Learned. </w:t>
      </w:r>
      <w:r w:rsidRPr="006B6427">
        <w:rPr>
          <w:rFonts w:eastAsia="Times New Roman" w:cs="Times New Roman"/>
          <w:i/>
        </w:rPr>
        <w:t>Goethe-</w:t>
      </w:r>
      <w:proofErr w:type="spellStart"/>
      <w:r w:rsidRPr="006B6427">
        <w:rPr>
          <w:rFonts w:eastAsia="Times New Roman" w:cs="Times New Roman"/>
          <w:i/>
        </w:rPr>
        <w:t>Institut</w:t>
      </w:r>
      <w:proofErr w:type="spellEnd"/>
      <w:r w:rsidRPr="006B6427">
        <w:rPr>
          <w:rFonts w:eastAsia="Times New Roman" w:cs="Times New Roman"/>
          <w:i/>
        </w:rPr>
        <w:t xml:space="preserve">, Nelson Mandela Foundation and Rosa Luxemburg Foundation. </w:t>
      </w:r>
    </w:p>
    <w:p w14:paraId="43E0E1E8" w14:textId="2131A088" w:rsidR="00FD6EC3" w:rsidRPr="00FD6EC3" w:rsidRDefault="00FD6EC3" w:rsidP="00E94289">
      <w:pPr>
        <w:pStyle w:val="NormalWeb"/>
        <w:spacing w:before="0" w:beforeAutospacing="0" w:after="0" w:afterAutospacing="0" w:line="480" w:lineRule="auto"/>
        <w:ind w:left="720" w:hanging="720"/>
      </w:pPr>
      <w:r w:rsidRPr="00FD6EC3">
        <w:t>Kaufman, Stuart J. (2017)</w:t>
      </w:r>
      <w:r w:rsidR="006B6427">
        <w:t>.</w:t>
      </w:r>
      <w:r w:rsidRPr="00FD6EC3">
        <w:t xml:space="preserve"> South Africa’s civil war, 1985–1995, </w:t>
      </w:r>
      <w:r w:rsidRPr="006B6427">
        <w:rPr>
          <w:i/>
        </w:rPr>
        <w:t>South African Journal of International Affairs,</w:t>
      </w:r>
      <w:r w:rsidRPr="00FD6EC3">
        <w:t xml:space="preserve"> 24</w:t>
      </w:r>
      <w:r w:rsidR="006B6427">
        <w:t>(</w:t>
      </w:r>
      <w:r w:rsidRPr="00FD6EC3">
        <w:t>4</w:t>
      </w:r>
      <w:r w:rsidR="006B6427">
        <w:t>)</w:t>
      </w:r>
      <w:r w:rsidRPr="00FD6EC3">
        <w:t>, 501-521</w:t>
      </w:r>
      <w:r w:rsidR="006B6427">
        <w:t xml:space="preserve">. </w:t>
      </w:r>
    </w:p>
    <w:p w14:paraId="4D8A3391" w14:textId="2F459AF7" w:rsidR="00E60762" w:rsidRPr="00E94289" w:rsidRDefault="00CC3A30" w:rsidP="00E94289">
      <w:pPr>
        <w:spacing w:line="480" w:lineRule="auto"/>
        <w:ind w:left="720" w:hanging="720"/>
      </w:pPr>
      <w:r w:rsidRPr="00FD6EC3">
        <w:t xml:space="preserve">Lemarchand, R. (Ed.). (2011). </w:t>
      </w:r>
      <w:r w:rsidRPr="00FD6EC3">
        <w:rPr>
          <w:i/>
        </w:rPr>
        <w:t>Forgotten Genocides: Oblivion, Denial, and Memory</w:t>
      </w:r>
      <w:r w:rsidRPr="00FD6EC3">
        <w:t xml:space="preserve">. University of Pennsylvania Press. </w:t>
      </w:r>
    </w:p>
    <w:p w14:paraId="3071D04D" w14:textId="4697460B" w:rsidR="00E60762" w:rsidRPr="00FD6EC3" w:rsidRDefault="00FD6EC3" w:rsidP="00E94289">
      <w:pPr>
        <w:spacing w:line="480" w:lineRule="auto"/>
        <w:ind w:left="720" w:hanging="720"/>
        <w:rPr>
          <w:rFonts w:cs="Times New Roman"/>
        </w:rPr>
      </w:pPr>
      <w:r w:rsidRPr="00FD6EC3">
        <w:rPr>
          <w:rFonts w:cs="Times New Roman"/>
        </w:rPr>
        <w:t>Rettig</w:t>
      </w:r>
      <w:r w:rsidR="00EF2B08">
        <w:rPr>
          <w:rFonts w:cs="Times New Roman"/>
        </w:rPr>
        <w:t>,</w:t>
      </w:r>
      <w:r w:rsidRPr="00FD6EC3">
        <w:rPr>
          <w:rFonts w:cs="Times New Roman"/>
        </w:rPr>
        <w:t xml:space="preserve"> </w:t>
      </w:r>
      <w:r w:rsidR="00EF2B08">
        <w:rPr>
          <w:rFonts w:cs="Times New Roman"/>
        </w:rPr>
        <w:t>Max. (</w:t>
      </w:r>
      <w:r w:rsidRPr="00FD6EC3">
        <w:rPr>
          <w:rFonts w:cs="Times New Roman"/>
        </w:rPr>
        <w:t>2008</w:t>
      </w:r>
      <w:r w:rsidR="00EF2B08">
        <w:rPr>
          <w:rFonts w:cs="Times New Roman"/>
        </w:rPr>
        <w:t>)</w:t>
      </w:r>
      <w:r w:rsidRPr="00FD6EC3">
        <w:rPr>
          <w:rFonts w:cs="Times New Roman"/>
        </w:rPr>
        <w:t>. Gacaca: Truth, Justice, and Reconciliation in Post conflict Rwanda?</w:t>
      </w:r>
      <w:r w:rsidR="006B6427">
        <w:rPr>
          <w:rFonts w:cs="Times New Roman"/>
        </w:rPr>
        <w:t xml:space="preserve"> </w:t>
      </w:r>
      <w:r w:rsidRPr="00FD6EC3">
        <w:rPr>
          <w:rFonts w:cs="Times New Roman"/>
          <w:i/>
        </w:rPr>
        <w:t>African Studies Review </w:t>
      </w:r>
      <w:r w:rsidRPr="00FD6EC3">
        <w:rPr>
          <w:rFonts w:cs="Times New Roman"/>
        </w:rPr>
        <w:t>(3)</w:t>
      </w:r>
      <w:r w:rsidR="006B6427">
        <w:rPr>
          <w:rFonts w:cs="Times New Roman"/>
        </w:rPr>
        <w:t xml:space="preserve">, </w:t>
      </w:r>
      <w:r w:rsidRPr="00FD6EC3">
        <w:rPr>
          <w:rFonts w:cs="Times New Roman"/>
        </w:rPr>
        <w:t>25</w:t>
      </w:r>
      <w:r w:rsidR="005F64A0">
        <w:rPr>
          <w:rFonts w:cs="Times New Roman"/>
        </w:rPr>
        <w:t>.</w:t>
      </w:r>
      <w:r w:rsidR="006B6427">
        <w:rPr>
          <w:rFonts w:cs="Times New Roman"/>
        </w:rPr>
        <w:t xml:space="preserve"> </w:t>
      </w:r>
    </w:p>
    <w:p w14:paraId="4204E3CF" w14:textId="156A184D" w:rsidR="00E60762" w:rsidRPr="00EF2B08" w:rsidRDefault="00FD6EC3" w:rsidP="00EF2B08">
      <w:pPr>
        <w:spacing w:line="480" w:lineRule="auto"/>
        <w:ind w:left="720" w:hanging="720"/>
        <w:rPr>
          <w:rFonts w:eastAsia="Times New Roman" w:cs="Times New Roman"/>
          <w:shd w:val="clear" w:color="auto" w:fill="FFFFFF"/>
        </w:rPr>
      </w:pPr>
      <w:r w:rsidRPr="00FD6EC3">
        <w:rPr>
          <w:rFonts w:eastAsia="Times New Roman" w:cs="Times New Roman"/>
          <w:shd w:val="clear" w:color="auto" w:fill="FFFFFF"/>
        </w:rPr>
        <w:t>Roser</w:t>
      </w:r>
      <w:r w:rsidR="00E94289">
        <w:rPr>
          <w:rFonts w:eastAsia="Times New Roman" w:cs="Times New Roman"/>
          <w:shd w:val="clear" w:color="auto" w:fill="FFFFFF"/>
        </w:rPr>
        <w:t>, Max</w:t>
      </w:r>
      <w:r w:rsidR="00EF2B08">
        <w:rPr>
          <w:rFonts w:eastAsia="Times New Roman" w:cs="Times New Roman"/>
          <w:shd w:val="clear" w:color="auto" w:fill="FFFFFF"/>
        </w:rPr>
        <w:t>.</w:t>
      </w:r>
      <w:r w:rsidRPr="00FD6EC3">
        <w:rPr>
          <w:rFonts w:eastAsia="Times New Roman" w:cs="Times New Roman"/>
          <w:shd w:val="clear" w:color="auto" w:fill="FFFFFF"/>
        </w:rPr>
        <w:t xml:space="preserve"> (2018)</w:t>
      </w:r>
      <w:r w:rsidR="00EF2B08">
        <w:rPr>
          <w:rFonts w:eastAsia="Times New Roman" w:cs="Times New Roman"/>
          <w:shd w:val="clear" w:color="auto" w:fill="FFFFFF"/>
        </w:rPr>
        <w:t>.</w:t>
      </w:r>
      <w:r w:rsidRPr="00FD6EC3">
        <w:rPr>
          <w:rFonts w:eastAsia="Times New Roman" w:cs="Times New Roman"/>
          <w:shd w:val="clear" w:color="auto" w:fill="FFFFFF"/>
        </w:rPr>
        <w:t xml:space="preserve"> War and Peace.</w:t>
      </w:r>
      <w:r w:rsidR="00E60762">
        <w:rPr>
          <w:rFonts w:eastAsia="Times New Roman" w:cs="Times New Roman"/>
          <w:i/>
          <w:iCs/>
        </w:rPr>
        <w:t xml:space="preserve"> </w:t>
      </w:r>
      <w:r w:rsidRPr="006B6427">
        <w:rPr>
          <w:rFonts w:eastAsia="Times New Roman" w:cs="Times New Roman"/>
          <w:iCs/>
        </w:rPr>
        <w:t>OurWorldInData.org</w:t>
      </w:r>
      <w:r w:rsidRPr="00FD6EC3">
        <w:rPr>
          <w:rFonts w:eastAsia="Times New Roman" w:cs="Times New Roman"/>
          <w:i/>
          <w:iCs/>
        </w:rPr>
        <w:t>.</w:t>
      </w:r>
      <w:r w:rsidRPr="00FD6EC3">
        <w:rPr>
          <w:rFonts w:eastAsia="Times New Roman" w:cs="Times New Roman"/>
          <w:shd w:val="clear" w:color="auto" w:fill="FFFFFF"/>
        </w:rPr>
        <w:t> Retrieved from</w:t>
      </w:r>
      <w:r w:rsidR="00EF2B08">
        <w:rPr>
          <w:rFonts w:eastAsia="Times New Roman" w:cs="Times New Roman"/>
          <w:shd w:val="clear" w:color="auto" w:fill="FFFFFF"/>
        </w:rPr>
        <w:t xml:space="preserve"> </w:t>
      </w:r>
      <w:r w:rsidRPr="00FD6EC3">
        <w:rPr>
          <w:rFonts w:eastAsia="Times New Roman" w:cs="Times New Roman"/>
          <w:shd w:val="clear" w:color="auto" w:fill="FFFFFF"/>
        </w:rPr>
        <w:t>https://ourworldindata.org/war-and-peace</w:t>
      </w:r>
    </w:p>
    <w:p w14:paraId="2A7A3BC0" w14:textId="1A92148C" w:rsidR="00E60762" w:rsidRPr="00EF2B08" w:rsidRDefault="00FD6EC3" w:rsidP="00EF2B08">
      <w:pPr>
        <w:spacing w:line="480" w:lineRule="auto"/>
        <w:ind w:left="720" w:hanging="720"/>
      </w:pPr>
      <w:r w:rsidRPr="00FD6EC3">
        <w:t>Snow, S. (2009). Unhindered by the rule of law: ethnic terrorism and the 2007 Kenyan presidential election.</w:t>
      </w:r>
      <w:r w:rsidRPr="00FD6EC3">
        <w:rPr>
          <w:rFonts w:eastAsia="Times New Roman" w:cs="Times New Roman"/>
          <w:color w:val="333333"/>
          <w:shd w:val="clear" w:color="auto" w:fill="F5F5F5"/>
        </w:rPr>
        <w:t> </w:t>
      </w:r>
      <w:r w:rsidR="00EF2B08" w:rsidRPr="00FD6EC3">
        <w:rPr>
          <w:rFonts w:eastAsia="Times New Roman" w:cs="Times New Roman"/>
          <w:i/>
          <w:iCs/>
          <w:color w:val="333333"/>
          <w:bdr w:val="none" w:sz="0" w:space="0" w:color="auto" w:frame="1"/>
        </w:rPr>
        <w:t xml:space="preserve">South </w:t>
      </w:r>
      <w:r w:rsidR="00EF2B08">
        <w:rPr>
          <w:rFonts w:eastAsia="Times New Roman" w:cs="Times New Roman"/>
          <w:i/>
          <w:iCs/>
          <w:color w:val="333333"/>
          <w:bdr w:val="none" w:sz="0" w:space="0" w:color="auto" w:frame="1"/>
        </w:rPr>
        <w:t>A</w:t>
      </w:r>
      <w:r w:rsidR="00EF2B08" w:rsidRPr="00FD6EC3">
        <w:rPr>
          <w:rFonts w:eastAsia="Times New Roman" w:cs="Times New Roman"/>
          <w:i/>
          <w:iCs/>
          <w:color w:val="333333"/>
          <w:bdr w:val="none" w:sz="0" w:space="0" w:color="auto" w:frame="1"/>
        </w:rPr>
        <w:t>frican</w:t>
      </w:r>
      <w:r w:rsidR="00EF2B08">
        <w:rPr>
          <w:rFonts w:eastAsia="Times New Roman" w:cs="Times New Roman"/>
          <w:i/>
          <w:iCs/>
          <w:color w:val="333333"/>
          <w:bdr w:val="none" w:sz="0" w:space="0" w:color="auto" w:frame="1"/>
        </w:rPr>
        <w:t xml:space="preserve"> J</w:t>
      </w:r>
      <w:r w:rsidR="00EF2B08" w:rsidRPr="00FD6EC3">
        <w:rPr>
          <w:rFonts w:eastAsia="Times New Roman" w:cs="Times New Roman"/>
          <w:i/>
          <w:iCs/>
          <w:color w:val="333333"/>
          <w:bdr w:val="none" w:sz="0" w:space="0" w:color="auto" w:frame="1"/>
        </w:rPr>
        <w:t xml:space="preserve">ournal of </w:t>
      </w:r>
      <w:r w:rsidR="00EF2B08">
        <w:rPr>
          <w:rFonts w:eastAsia="Times New Roman" w:cs="Times New Roman"/>
          <w:i/>
          <w:iCs/>
          <w:color w:val="333333"/>
          <w:bdr w:val="none" w:sz="0" w:space="0" w:color="auto" w:frame="1"/>
        </w:rPr>
        <w:t>I</w:t>
      </w:r>
      <w:r w:rsidR="00EF2B08" w:rsidRPr="00FD6EC3">
        <w:rPr>
          <w:rFonts w:eastAsia="Times New Roman" w:cs="Times New Roman"/>
          <w:i/>
          <w:iCs/>
          <w:color w:val="333333"/>
          <w:bdr w:val="none" w:sz="0" w:space="0" w:color="auto" w:frame="1"/>
        </w:rPr>
        <w:t>nternational</w:t>
      </w:r>
      <w:r w:rsidR="00EF2B08">
        <w:rPr>
          <w:rFonts w:eastAsia="Times New Roman" w:cs="Times New Roman"/>
          <w:i/>
          <w:iCs/>
          <w:color w:val="333333"/>
          <w:bdr w:val="none" w:sz="0" w:space="0" w:color="auto" w:frame="1"/>
        </w:rPr>
        <w:t xml:space="preserve"> A</w:t>
      </w:r>
      <w:r w:rsidR="00EF2B08" w:rsidRPr="00FD6EC3">
        <w:rPr>
          <w:rFonts w:eastAsia="Times New Roman" w:cs="Times New Roman"/>
          <w:i/>
          <w:iCs/>
          <w:color w:val="333333"/>
          <w:bdr w:val="none" w:sz="0" w:space="0" w:color="auto" w:frame="1"/>
        </w:rPr>
        <w:t>ffairs</w:t>
      </w:r>
      <w:r w:rsidRPr="00E60762">
        <w:t>, (1). 115.</w:t>
      </w:r>
    </w:p>
    <w:p w14:paraId="471B641E" w14:textId="2CA04840" w:rsidR="00E60762" w:rsidRPr="00FD6EC3" w:rsidRDefault="00FD6EC3" w:rsidP="00EF2B08">
      <w:pPr>
        <w:spacing w:line="480" w:lineRule="auto"/>
        <w:ind w:left="720" w:hanging="720"/>
        <w:rPr>
          <w:rFonts w:cs="Times New Roman"/>
        </w:rPr>
      </w:pPr>
      <w:r w:rsidRPr="00FD6EC3">
        <w:rPr>
          <w:rFonts w:cs="Times New Roman"/>
        </w:rPr>
        <w:t>Thomassian, Vache. (2011). The Constantinople War Crimes Trials: The legal response to the Armenian Genocide</w:t>
      </w:r>
      <w:r w:rsidR="006B6427">
        <w:rPr>
          <w:rFonts w:cs="Times New Roman"/>
        </w:rPr>
        <w:t>.</w:t>
      </w:r>
      <w:r w:rsidRPr="00FD6EC3">
        <w:rPr>
          <w:rFonts w:cs="Times New Roman"/>
        </w:rPr>
        <w:t xml:space="preserve"> Armenian Youth Western Region Federation.</w:t>
      </w:r>
    </w:p>
    <w:p w14:paraId="28E3D150" w14:textId="76CCDB81" w:rsidR="00E60762" w:rsidRDefault="00FD6EC3" w:rsidP="00EF2B08">
      <w:pPr>
        <w:spacing w:line="480" w:lineRule="auto"/>
        <w:ind w:left="720" w:hanging="720"/>
        <w:rPr>
          <w:rFonts w:cs="Times New Roman"/>
        </w:rPr>
      </w:pPr>
      <w:r w:rsidRPr="00FD6EC3">
        <w:rPr>
          <w:rFonts w:cs="Times New Roman"/>
        </w:rPr>
        <w:t>Tyner, James, Sirik,</w:t>
      </w:r>
      <w:r w:rsidR="006B6427">
        <w:rPr>
          <w:rFonts w:cs="Times New Roman"/>
        </w:rPr>
        <w:t xml:space="preserve"> S.,</w:t>
      </w:r>
      <w:r w:rsidRPr="00FD6EC3">
        <w:rPr>
          <w:rFonts w:cs="Times New Roman"/>
        </w:rPr>
        <w:t xml:space="preserve"> and Henkin</w:t>
      </w:r>
      <w:r w:rsidR="006B6427">
        <w:rPr>
          <w:rFonts w:cs="Times New Roman"/>
        </w:rPr>
        <w:t>, S.</w:t>
      </w:r>
      <w:r w:rsidRPr="00FD6EC3">
        <w:rPr>
          <w:rFonts w:cs="Times New Roman"/>
        </w:rPr>
        <w:t xml:space="preserve"> (2014). Violence and the dialectics of landscape: memorialization in Cambodia. </w:t>
      </w:r>
      <w:r w:rsidRPr="006B6427">
        <w:rPr>
          <w:rFonts w:cs="Times New Roman"/>
          <w:i/>
        </w:rPr>
        <w:t>The Geographical Review</w:t>
      </w:r>
      <w:r w:rsidR="006B6427">
        <w:rPr>
          <w:rFonts w:cs="Times New Roman"/>
          <w:i/>
        </w:rPr>
        <w:t>,</w:t>
      </w:r>
      <w:r w:rsidRPr="00FD6EC3">
        <w:rPr>
          <w:rFonts w:cs="Times New Roman"/>
        </w:rPr>
        <w:t xml:space="preserve"> 104</w:t>
      </w:r>
      <w:r w:rsidR="006B6427">
        <w:rPr>
          <w:rFonts w:cs="Times New Roman"/>
        </w:rPr>
        <w:t>(</w:t>
      </w:r>
      <w:r w:rsidRPr="00FD6EC3">
        <w:rPr>
          <w:rFonts w:cs="Times New Roman"/>
        </w:rPr>
        <w:t>3</w:t>
      </w:r>
      <w:r w:rsidR="006B6427">
        <w:rPr>
          <w:rFonts w:cs="Times New Roman"/>
        </w:rPr>
        <w:t xml:space="preserve">), </w:t>
      </w:r>
      <w:r w:rsidRPr="00FD6EC3">
        <w:rPr>
          <w:rFonts w:cs="Times New Roman"/>
        </w:rPr>
        <w:t>277+.</w:t>
      </w:r>
    </w:p>
    <w:p w14:paraId="5BA1638F" w14:textId="423926AC" w:rsidR="00E60762" w:rsidRDefault="00FD6EC3" w:rsidP="00EF2B08">
      <w:pPr>
        <w:spacing w:line="480" w:lineRule="auto"/>
        <w:ind w:left="720" w:hanging="720"/>
        <w:rPr>
          <w:rFonts w:cs="Times New Roman"/>
        </w:rPr>
      </w:pPr>
      <w:r w:rsidRPr="00FD6EC3">
        <w:rPr>
          <w:rFonts w:cs="Times New Roman"/>
        </w:rPr>
        <w:t xml:space="preserve">Uppsala Conflict Data Program &amp; Uppsala University/ Human Security Report Project (UCDP/HSRP). (2006). miniAtlas of Human Security. Retrieved from </w:t>
      </w:r>
      <w:r w:rsidR="00E60762" w:rsidRPr="00E60762">
        <w:rPr>
          <w:rFonts w:cs="Times New Roman"/>
        </w:rPr>
        <w:t>http://www.humanitarianlibrary.org/sites/default/files/2014/02/HSR_MiniAtlasOfHumanSecurityEN.pdf</w:t>
      </w:r>
    </w:p>
    <w:p w14:paraId="1705D03F" w14:textId="321DAEE3" w:rsidR="004871C3" w:rsidRPr="00EF2B08" w:rsidRDefault="00FD6EC3" w:rsidP="00EF2B08">
      <w:pPr>
        <w:spacing w:line="480" w:lineRule="auto"/>
        <w:ind w:left="720" w:hanging="720"/>
        <w:rPr>
          <w:rFonts w:eastAsia="Times New Roman" w:cs="Times New Roman"/>
          <w:color w:val="050505"/>
        </w:rPr>
      </w:pPr>
      <w:r w:rsidRPr="00FD6EC3">
        <w:rPr>
          <w:rFonts w:eastAsia="Times New Roman" w:cs="Times New Roman"/>
          <w:color w:val="050505"/>
        </w:rPr>
        <w:t xml:space="preserve">Uppsala Conflict Data Program </w:t>
      </w:r>
      <w:r w:rsidR="00EF2B08">
        <w:rPr>
          <w:rFonts w:eastAsia="Times New Roman" w:cs="Times New Roman"/>
          <w:color w:val="050505"/>
        </w:rPr>
        <w:t xml:space="preserve">(UCDP) </w:t>
      </w:r>
      <w:r w:rsidRPr="00FD6EC3">
        <w:rPr>
          <w:rFonts w:eastAsia="Times New Roman" w:cs="Times New Roman"/>
          <w:color w:val="050505"/>
        </w:rPr>
        <w:t>(2018a, September 24) “Burundi Summary” UCDP Conflict Encyclopedia</w:t>
      </w:r>
      <w:r w:rsidR="00EF2B08">
        <w:rPr>
          <w:rFonts w:eastAsia="Times New Roman" w:cs="Times New Roman"/>
          <w:color w:val="050505"/>
        </w:rPr>
        <w:t xml:space="preserve">. Retrieved from </w:t>
      </w:r>
      <w:r w:rsidRPr="00FD6EC3">
        <w:rPr>
          <w:rFonts w:eastAsia="Times New Roman" w:cs="Times New Roman"/>
          <w:color w:val="050505"/>
        </w:rPr>
        <w:t>www.ucdp.uu.se</w:t>
      </w:r>
      <w:r w:rsidR="00EF2B08">
        <w:rPr>
          <w:rFonts w:eastAsia="Times New Roman" w:cs="Times New Roman"/>
          <w:color w:val="050505"/>
        </w:rPr>
        <w:t>.</w:t>
      </w:r>
    </w:p>
    <w:p w14:paraId="4C86A3F6" w14:textId="4A297BC2" w:rsidR="004871C3" w:rsidRPr="00EF2B08" w:rsidRDefault="00CC3A30" w:rsidP="00EF2B08">
      <w:pPr>
        <w:spacing w:line="480" w:lineRule="auto"/>
        <w:ind w:left="720" w:hanging="720"/>
        <w:rPr>
          <w:rFonts w:eastAsia="Times New Roman" w:cs="Times New Roman"/>
          <w:color w:val="050505"/>
        </w:rPr>
      </w:pPr>
      <w:r w:rsidRPr="00FD6EC3">
        <w:rPr>
          <w:rFonts w:eastAsia="Times New Roman" w:cs="Times New Roman"/>
          <w:color w:val="050505"/>
        </w:rPr>
        <w:lastRenderedPageBreak/>
        <w:t xml:space="preserve">Uppsala Conflict Data Program </w:t>
      </w:r>
      <w:r w:rsidR="00EF2B08">
        <w:rPr>
          <w:rFonts w:eastAsia="Times New Roman" w:cs="Times New Roman"/>
          <w:color w:val="050505"/>
        </w:rPr>
        <w:t xml:space="preserve">(UCDP) </w:t>
      </w:r>
      <w:r w:rsidRPr="00FD6EC3">
        <w:rPr>
          <w:rFonts w:eastAsia="Times New Roman" w:cs="Times New Roman"/>
          <w:color w:val="050505"/>
        </w:rPr>
        <w:t>(2018</w:t>
      </w:r>
      <w:r w:rsidR="006002A4" w:rsidRPr="00FD6EC3">
        <w:rPr>
          <w:rFonts w:eastAsia="Times New Roman" w:cs="Times New Roman"/>
          <w:color w:val="050505"/>
        </w:rPr>
        <w:t>b</w:t>
      </w:r>
      <w:r w:rsidRPr="00FD6EC3">
        <w:rPr>
          <w:rFonts w:eastAsia="Times New Roman" w:cs="Times New Roman"/>
          <w:color w:val="050505"/>
        </w:rPr>
        <w:t xml:space="preserve">, September 24) “Kenya Summary” in UCDP Conflict Encyclopedia.  Retrieved from </w:t>
      </w:r>
      <w:r w:rsidR="004871C3" w:rsidRPr="00E60762">
        <w:rPr>
          <w:rFonts w:eastAsia="Times New Roman" w:cs="Times New Roman"/>
          <w:color w:val="050505"/>
        </w:rPr>
        <w:t>www.ucdp.uu.se</w:t>
      </w:r>
      <w:r w:rsidRPr="00FD6EC3">
        <w:rPr>
          <w:rFonts w:eastAsia="Times New Roman" w:cs="Times New Roman"/>
          <w:color w:val="050505"/>
        </w:rPr>
        <w:t xml:space="preserve"> </w:t>
      </w:r>
    </w:p>
    <w:p w14:paraId="7ED1D6E8" w14:textId="34C9CF50" w:rsidR="00E60762" w:rsidRPr="00EF2B08" w:rsidRDefault="00CC3A30" w:rsidP="00EF2B08">
      <w:pPr>
        <w:spacing w:line="480" w:lineRule="auto"/>
        <w:ind w:left="720" w:hanging="720"/>
        <w:rPr>
          <w:rFonts w:eastAsia="Times New Roman" w:cs="Times New Roman"/>
          <w:color w:val="050505"/>
        </w:rPr>
      </w:pPr>
      <w:r w:rsidRPr="00FD6EC3">
        <w:rPr>
          <w:rFonts w:eastAsia="Times New Roman" w:cs="Times New Roman"/>
          <w:color w:val="050505"/>
        </w:rPr>
        <w:t>Uppsala Conflict Data Program</w:t>
      </w:r>
      <w:r w:rsidR="00EF2B08">
        <w:rPr>
          <w:rFonts w:eastAsia="Times New Roman" w:cs="Times New Roman"/>
          <w:color w:val="050505"/>
        </w:rPr>
        <w:t xml:space="preserve"> (UCDP)</w:t>
      </w:r>
      <w:r w:rsidRPr="00FD6EC3">
        <w:rPr>
          <w:rFonts w:eastAsia="Times New Roman" w:cs="Times New Roman"/>
          <w:color w:val="050505"/>
        </w:rPr>
        <w:t xml:space="preserve"> (</w:t>
      </w:r>
      <w:r w:rsidR="006002A4" w:rsidRPr="00FD6EC3">
        <w:rPr>
          <w:rFonts w:eastAsia="Times New Roman" w:cs="Times New Roman"/>
          <w:color w:val="050505"/>
        </w:rPr>
        <w:t>2018c, September 24</w:t>
      </w:r>
      <w:r w:rsidRPr="00FD6EC3">
        <w:rPr>
          <w:rFonts w:eastAsia="Times New Roman" w:cs="Times New Roman"/>
          <w:color w:val="050505"/>
        </w:rPr>
        <w:t>) “South Africa Summary” UCDP Conflict Encycloped</w:t>
      </w:r>
      <w:r w:rsidR="00EF2B08">
        <w:rPr>
          <w:rFonts w:eastAsia="Times New Roman" w:cs="Times New Roman"/>
          <w:color w:val="050505"/>
        </w:rPr>
        <w:t>i</w:t>
      </w:r>
      <w:r w:rsidRPr="00FD6EC3">
        <w:rPr>
          <w:rFonts w:eastAsia="Times New Roman" w:cs="Times New Roman"/>
          <w:color w:val="050505"/>
        </w:rPr>
        <w:t>a</w:t>
      </w:r>
      <w:r w:rsidR="00EF2B08">
        <w:rPr>
          <w:rFonts w:eastAsia="Times New Roman" w:cs="Times New Roman"/>
          <w:color w:val="050505"/>
        </w:rPr>
        <w:t xml:space="preserve">. Retrieved from </w:t>
      </w:r>
      <w:r w:rsidRPr="00FD6EC3">
        <w:rPr>
          <w:rFonts w:eastAsia="Times New Roman" w:cs="Times New Roman"/>
          <w:color w:val="050505"/>
        </w:rPr>
        <w:t>www.ucdp.uu.se</w:t>
      </w:r>
      <w:r w:rsidR="00EF2B08">
        <w:rPr>
          <w:rFonts w:eastAsia="Times New Roman" w:cs="Times New Roman"/>
          <w:color w:val="050505"/>
        </w:rPr>
        <w:t>.</w:t>
      </w:r>
    </w:p>
    <w:p w14:paraId="3714C60A" w14:textId="1B74CED3" w:rsidR="00E60762" w:rsidRPr="00FD6EC3" w:rsidRDefault="00FD6EC3" w:rsidP="00EF2B08">
      <w:pPr>
        <w:spacing w:line="480" w:lineRule="auto"/>
        <w:ind w:left="720" w:hanging="720"/>
        <w:rPr>
          <w:rFonts w:cs="Times New Roman"/>
        </w:rPr>
      </w:pPr>
      <w:r w:rsidRPr="00FD6EC3">
        <w:rPr>
          <w:rFonts w:cs="Times New Roman"/>
        </w:rPr>
        <w:t xml:space="preserve">Verhoeven, Harry. (2011). Phil Clark, The Gacaca Courts, Post-Genocide Justice and Reconciliation in Rwanda: </w:t>
      </w:r>
      <w:r w:rsidR="00EF2B08">
        <w:rPr>
          <w:rFonts w:cs="Times New Roman"/>
        </w:rPr>
        <w:t>J</w:t>
      </w:r>
      <w:r w:rsidRPr="00FD6EC3">
        <w:rPr>
          <w:rFonts w:cs="Times New Roman"/>
        </w:rPr>
        <w:t xml:space="preserve">ustice </w:t>
      </w:r>
      <w:r w:rsidR="00EF2B08">
        <w:rPr>
          <w:rFonts w:cs="Times New Roman"/>
        </w:rPr>
        <w:t>W</w:t>
      </w:r>
      <w:r w:rsidRPr="00FD6EC3">
        <w:rPr>
          <w:rFonts w:cs="Times New Roman"/>
        </w:rPr>
        <w:t xml:space="preserve">ithout </w:t>
      </w:r>
      <w:r w:rsidR="00EF2B08">
        <w:rPr>
          <w:rFonts w:cs="Times New Roman"/>
        </w:rPr>
        <w:t>L</w:t>
      </w:r>
      <w:r w:rsidRPr="00FD6EC3">
        <w:rPr>
          <w:rFonts w:cs="Times New Roman"/>
        </w:rPr>
        <w:t xml:space="preserve">awyers. </w:t>
      </w:r>
      <w:r w:rsidRPr="00EF2B08">
        <w:rPr>
          <w:rFonts w:cs="Times New Roman"/>
          <w:i/>
        </w:rPr>
        <w:t>Africa</w:t>
      </w:r>
      <w:r w:rsidR="006B6427">
        <w:rPr>
          <w:rFonts w:cs="Times New Roman"/>
        </w:rPr>
        <w:t xml:space="preserve">, </w:t>
      </w:r>
      <w:r w:rsidRPr="00FD6EC3">
        <w:rPr>
          <w:rFonts w:cs="Times New Roman"/>
        </w:rPr>
        <w:t>81</w:t>
      </w:r>
      <w:r w:rsidR="006B6427">
        <w:rPr>
          <w:rFonts w:cs="Times New Roman"/>
        </w:rPr>
        <w:t>(</w:t>
      </w:r>
      <w:r w:rsidRPr="00FD6EC3">
        <w:rPr>
          <w:rFonts w:cs="Times New Roman"/>
        </w:rPr>
        <w:t>3</w:t>
      </w:r>
      <w:r w:rsidR="006B6427">
        <w:rPr>
          <w:rFonts w:cs="Times New Roman"/>
        </w:rPr>
        <w:t xml:space="preserve">), </w:t>
      </w:r>
      <w:r w:rsidRPr="00FD6EC3">
        <w:rPr>
          <w:rFonts w:cs="Times New Roman"/>
        </w:rPr>
        <w:t xml:space="preserve">507+. </w:t>
      </w:r>
    </w:p>
    <w:p w14:paraId="5DD8953D" w14:textId="72C4E04E" w:rsidR="00CB2DD6" w:rsidRPr="00EF2B08" w:rsidRDefault="00FD6EC3" w:rsidP="00EF2B08">
      <w:pPr>
        <w:spacing w:line="480" w:lineRule="auto"/>
        <w:ind w:left="720" w:hanging="720"/>
        <w:rPr>
          <w:rFonts w:cs="Times New Roman"/>
          <w:i/>
        </w:rPr>
      </w:pPr>
      <w:r w:rsidRPr="00FD6EC3">
        <w:t>Wolpe, H. (2011).</w:t>
      </w:r>
      <w:r w:rsidRPr="00FD6EC3">
        <w:rPr>
          <w:rFonts w:eastAsia="Times New Roman" w:cs="Times New Roman"/>
          <w:color w:val="333333"/>
          <w:shd w:val="clear" w:color="auto" w:fill="F5F5F5"/>
        </w:rPr>
        <w:t> </w:t>
      </w:r>
      <w:r w:rsidRPr="00EF2B08">
        <w:rPr>
          <w:rFonts w:eastAsia="Times New Roman" w:cs="Times New Roman"/>
          <w:iCs/>
          <w:color w:val="333333"/>
          <w:bdr w:val="none" w:sz="0" w:space="0" w:color="auto" w:frame="1"/>
        </w:rPr>
        <w:t>Making peace after genocide: anatomy of the Burundi process</w:t>
      </w:r>
      <w:r w:rsidRPr="00FD6EC3">
        <w:t xml:space="preserve">. </w:t>
      </w:r>
      <w:r w:rsidRPr="00EF2B08">
        <w:rPr>
          <w:i/>
        </w:rPr>
        <w:t>U.S. Institute of Peace</w:t>
      </w:r>
      <w:r w:rsidR="00EF2B08" w:rsidRPr="00EF2B08">
        <w:rPr>
          <w:i/>
        </w:rPr>
        <w:t>.</w:t>
      </w:r>
    </w:p>
    <w:p w14:paraId="06D832AE" w14:textId="04111E26" w:rsidR="00666FEB" w:rsidRPr="0023268E" w:rsidRDefault="00CC3A30" w:rsidP="0023268E">
      <w:pPr>
        <w:rPr>
          <w:rFonts w:cs="Times New Roman"/>
        </w:rPr>
      </w:pPr>
      <w:r>
        <w:rPr>
          <w:rFonts w:cs="Times New Roman"/>
        </w:rPr>
        <w:br w:type="page"/>
      </w:r>
    </w:p>
    <w:p w14:paraId="3246DBBD" w14:textId="05120975" w:rsidR="004149C1" w:rsidRPr="00EF3B85" w:rsidRDefault="00EF3B85" w:rsidP="00EF3B85">
      <w:pPr>
        <w:pStyle w:val="Heading1"/>
      </w:pPr>
      <w:bookmarkStart w:id="24" w:name="_Toc529732035"/>
      <w:r w:rsidRPr="00EF3B85">
        <w:rPr>
          <w:rFonts w:ascii="Times New Roman" w:hAnsi="Times New Roman" w:cs="Times New Roman"/>
          <w:b/>
          <w:color w:val="000000" w:themeColor="text1"/>
        </w:rPr>
        <w:lastRenderedPageBreak/>
        <w:t>APPENDICES</w:t>
      </w:r>
      <w:bookmarkEnd w:id="24"/>
      <w:r w:rsidRPr="00EF3B85">
        <w:t xml:space="preserve"> </w:t>
      </w:r>
    </w:p>
    <w:p w14:paraId="20F4F3CC" w14:textId="522C1409" w:rsidR="003C55B1" w:rsidRDefault="003C55B1">
      <w:pPr>
        <w:rPr>
          <w:rFonts w:cs="Times New Roman"/>
        </w:rPr>
      </w:pPr>
    </w:p>
    <w:p w14:paraId="28274B32" w14:textId="04F1BD37" w:rsidR="00FB4043" w:rsidRPr="00EF3B85" w:rsidRDefault="00FB4043" w:rsidP="00EF3B85">
      <w:bookmarkStart w:id="25" w:name="RANGE!A1:K6"/>
      <w:bookmarkEnd w:id="25"/>
    </w:p>
    <w:p w14:paraId="29A3CAF3" w14:textId="42C078A8" w:rsidR="00A356AF" w:rsidRPr="00A356AF" w:rsidRDefault="009958E2" w:rsidP="00A356AF">
      <w:pPr>
        <w:rPr>
          <w:rFonts w:cs="Times New Roman"/>
        </w:rPr>
      </w:pPr>
      <w:r w:rsidRPr="009958E2">
        <w:rPr>
          <w:rFonts w:cs="Times New Roman"/>
          <w:noProof/>
        </w:rPr>
        <w:drawing>
          <wp:inline distT="0" distB="0" distL="0" distR="0" wp14:anchorId="333D7FEE" wp14:editId="3C206B48">
            <wp:extent cx="6758082" cy="5669280"/>
            <wp:effectExtent l="0" t="190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6758082" cy="5669280"/>
                    </a:xfrm>
                    <a:prstGeom prst="rect">
                      <a:avLst/>
                    </a:prstGeom>
                  </pic:spPr>
                </pic:pic>
              </a:graphicData>
            </a:graphic>
          </wp:inline>
        </w:drawing>
      </w:r>
    </w:p>
    <w:p w14:paraId="5915CF5C" w14:textId="1D4FA4BE" w:rsidR="00A356AF" w:rsidRDefault="00A356AF" w:rsidP="00A356AF">
      <w:pPr>
        <w:rPr>
          <w:rFonts w:cs="Times New Roman"/>
        </w:rPr>
      </w:pPr>
    </w:p>
    <w:p w14:paraId="78375F4D" w14:textId="2EEECBB7" w:rsidR="001D6C1E" w:rsidRDefault="003B7CC1" w:rsidP="00A356AF">
      <w:pPr>
        <w:rPr>
          <w:rFonts w:cs="Times New Roman"/>
        </w:rPr>
      </w:pPr>
      <w:r w:rsidRPr="003B7CC1">
        <w:rPr>
          <w:rFonts w:cs="Times New Roman"/>
          <w:noProof/>
        </w:rPr>
        <w:lastRenderedPageBreak/>
        <w:drawing>
          <wp:inline distT="0" distB="0" distL="0" distR="0" wp14:anchorId="4AEDFF66" wp14:editId="73418B88">
            <wp:extent cx="8141651" cy="4937760"/>
            <wp:effectExtent l="0" t="0" r="952" b="95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141651" cy="4937760"/>
                    </a:xfrm>
                    <a:prstGeom prst="rect">
                      <a:avLst/>
                    </a:prstGeom>
                  </pic:spPr>
                </pic:pic>
              </a:graphicData>
            </a:graphic>
          </wp:inline>
        </w:drawing>
      </w:r>
    </w:p>
    <w:p w14:paraId="1A09ED0C" w14:textId="4E6EEF90" w:rsidR="003B7CC1" w:rsidRPr="00A356AF" w:rsidRDefault="009754B6" w:rsidP="00A356AF">
      <w:pPr>
        <w:rPr>
          <w:rFonts w:cs="Times New Roman"/>
        </w:rPr>
      </w:pPr>
      <w:r w:rsidRPr="009754B6">
        <w:rPr>
          <w:rFonts w:cs="Times New Roman"/>
          <w:noProof/>
        </w:rPr>
        <w:lastRenderedPageBreak/>
        <w:drawing>
          <wp:inline distT="0" distB="0" distL="0" distR="0" wp14:anchorId="10E93B89" wp14:editId="3873B9E9">
            <wp:extent cx="8017398" cy="5577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8017398" cy="5577840"/>
                    </a:xfrm>
                    <a:prstGeom prst="rect">
                      <a:avLst/>
                    </a:prstGeom>
                  </pic:spPr>
                </pic:pic>
              </a:graphicData>
            </a:graphic>
          </wp:inline>
        </w:drawing>
      </w:r>
    </w:p>
    <w:sectPr w:rsidR="003B7CC1" w:rsidRPr="00A356AF" w:rsidSect="001E1901">
      <w:footerReference w:type="default" r:id="rId18"/>
      <w:footerReference w:type="first" r:id="rId19"/>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EB15" w14:textId="77777777" w:rsidR="00A750E3" w:rsidRDefault="00A750E3" w:rsidP="007156B6">
      <w:r>
        <w:separator/>
      </w:r>
    </w:p>
  </w:endnote>
  <w:endnote w:type="continuationSeparator" w:id="0">
    <w:p w14:paraId="4A8A1A95" w14:textId="77777777" w:rsidR="00A750E3" w:rsidRDefault="00A750E3" w:rsidP="007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6052699"/>
      <w:docPartObj>
        <w:docPartGallery w:val="Page Numbers (Bottom of Page)"/>
        <w:docPartUnique/>
      </w:docPartObj>
    </w:sdtPr>
    <w:sdtEndPr>
      <w:rPr>
        <w:rStyle w:val="PageNumber"/>
      </w:rPr>
    </w:sdtEndPr>
    <w:sdtContent>
      <w:p w14:paraId="47A425FA" w14:textId="7C8DF870" w:rsidR="006002A4" w:rsidRDefault="006002A4" w:rsidP="001E1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CD8C0" w14:textId="77777777" w:rsidR="006002A4" w:rsidRDefault="006002A4" w:rsidP="00E27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869515"/>
      <w:docPartObj>
        <w:docPartGallery w:val="Page Numbers (Bottom of Page)"/>
        <w:docPartUnique/>
      </w:docPartObj>
    </w:sdtPr>
    <w:sdtEndPr>
      <w:rPr>
        <w:rStyle w:val="PageNumber"/>
      </w:rPr>
    </w:sdtEndPr>
    <w:sdtContent>
      <w:p w14:paraId="1C230F7F" w14:textId="13B94AB5" w:rsidR="006002A4" w:rsidRDefault="006002A4" w:rsidP="001E1901">
        <w:pPr>
          <w:pStyle w:val="Footer"/>
          <w:framePr w:wrap="notBesid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CBD9D" w14:textId="77777777" w:rsidR="006002A4" w:rsidRDefault="006002A4" w:rsidP="00E276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0BE7" w14:textId="77777777" w:rsidR="00465B49" w:rsidRDefault="00465B49" w:rsidP="00465B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589463"/>
      <w:docPartObj>
        <w:docPartGallery w:val="Page Numbers (Bottom of Page)"/>
        <w:docPartUnique/>
      </w:docPartObj>
    </w:sdtPr>
    <w:sdtEndPr>
      <w:rPr>
        <w:rStyle w:val="PageNumber"/>
      </w:rPr>
    </w:sdtEndPr>
    <w:sdtContent>
      <w:p w14:paraId="47F58870" w14:textId="15DA6F97" w:rsidR="001E1901" w:rsidRDefault="001E1901" w:rsidP="006D0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B3F91" w14:textId="77777777" w:rsidR="001E1901" w:rsidRDefault="001E1901" w:rsidP="00E276F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FFD4" w14:textId="6726BBEF" w:rsidR="001E1901" w:rsidRDefault="001E1901" w:rsidP="006D00FD">
    <w:pPr>
      <w:pStyle w:val="Footer"/>
      <w:framePr w:wrap="none" w:vAnchor="text" w:hAnchor="margin" w:xAlign="right" w:y="1"/>
      <w:rPr>
        <w:rStyle w:val="PageNumber"/>
      </w:rPr>
    </w:pPr>
  </w:p>
  <w:p w14:paraId="0C664694" w14:textId="77777777" w:rsidR="001E1901" w:rsidRDefault="001E1901" w:rsidP="00465B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BA39" w14:textId="77777777" w:rsidR="00A750E3" w:rsidRDefault="00A750E3" w:rsidP="007156B6">
      <w:r>
        <w:separator/>
      </w:r>
    </w:p>
  </w:footnote>
  <w:footnote w:type="continuationSeparator" w:id="0">
    <w:p w14:paraId="6146912E" w14:textId="77777777" w:rsidR="00A750E3" w:rsidRDefault="00A750E3" w:rsidP="007156B6">
      <w:r>
        <w:continuationSeparator/>
      </w:r>
    </w:p>
  </w:footnote>
  <w:footnote w:id="1">
    <w:p w14:paraId="6027655F" w14:textId="0EE94008" w:rsidR="009E3B14" w:rsidRDefault="009E3B14">
      <w:pPr>
        <w:pStyle w:val="FootnoteText"/>
      </w:pPr>
      <w:r>
        <w:rPr>
          <w:rStyle w:val="FootnoteReference"/>
        </w:rPr>
        <w:footnoteRef/>
      </w:r>
      <w:r>
        <w:t xml:space="preserve"> This was a group led by chief Buthelezi</w:t>
      </w:r>
      <w:r w:rsidR="000E581A">
        <w:t>, whose</w:t>
      </w:r>
      <w:r>
        <w:t xml:space="preserve"> platform was more conservative than the ANC. Buthelezi received support from the gov</w:t>
      </w:r>
      <w:r w:rsidR="000E581A">
        <w:t>ernment</w:t>
      </w:r>
      <w:r>
        <w:t xml:space="preserve"> an</w:t>
      </w:r>
      <w:r w:rsidR="00D04964">
        <w:t>d</w:t>
      </w:r>
      <w:r>
        <w:t xml:space="preserve"> </w:t>
      </w:r>
      <w:r w:rsidR="00377F89">
        <w:t xml:space="preserve">connived </w:t>
      </w:r>
      <w:r>
        <w:t xml:space="preserve">with the government and police against the ANC. It sought to establish itself as a noncommunist group that the government should deal with instead of the ANC to establish majority rule. </w:t>
      </w:r>
    </w:p>
  </w:footnote>
  <w:footnote w:id="2">
    <w:p w14:paraId="53A62076" w14:textId="274E195C" w:rsidR="00490366" w:rsidRDefault="00490366">
      <w:pPr>
        <w:pStyle w:val="FootnoteText"/>
      </w:pPr>
      <w:r>
        <w:rPr>
          <w:rStyle w:val="FootnoteReference"/>
        </w:rPr>
        <w:footnoteRef/>
      </w:r>
      <w:r>
        <w:t xml:space="preserve"> Mandela served twenty-seven years in prison for treason. His release </w:t>
      </w:r>
      <w:r w:rsidR="00D04964">
        <w:t>was</w:t>
      </w:r>
      <w:r>
        <w:t xml:space="preserve"> due to domestic and </w:t>
      </w:r>
      <w:r w:rsidR="00377F89">
        <w:t xml:space="preserve">international </w:t>
      </w:r>
      <w:r>
        <w:t xml:space="preserve">pressure as he was seen to be the only one </w:t>
      </w:r>
      <w:r w:rsidR="000E581A">
        <w:t>with the</w:t>
      </w:r>
      <w:r w:rsidR="00377F89">
        <w:t xml:space="preserve"> status </w:t>
      </w:r>
      <w:r>
        <w:t xml:space="preserve">to negotiate with the government to bring about majority rule. </w:t>
      </w:r>
    </w:p>
  </w:footnote>
  <w:footnote w:id="3">
    <w:p w14:paraId="7DFB6060" w14:textId="0B015B88" w:rsidR="00490366" w:rsidRDefault="00490366">
      <w:pPr>
        <w:pStyle w:val="FootnoteText"/>
      </w:pPr>
      <w:r>
        <w:rPr>
          <w:rStyle w:val="FootnoteReference"/>
        </w:rPr>
        <w:footnoteRef/>
      </w:r>
      <w:r>
        <w:t xml:space="preserve"> As noted above, it was later discovered that the government was sponsoring the attack on the ANC by the Inkatha.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305202"/>
      <w:docPartObj>
        <w:docPartGallery w:val="Page Numbers (Top of Page)"/>
        <w:docPartUnique/>
      </w:docPartObj>
    </w:sdtPr>
    <w:sdtEndPr>
      <w:rPr>
        <w:rStyle w:val="PageNumber"/>
      </w:rPr>
    </w:sdtEndPr>
    <w:sdtContent>
      <w:p w14:paraId="42DAC2A0" w14:textId="77777777" w:rsidR="006002A4" w:rsidRDefault="006002A4" w:rsidP="00FC5B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94E0A" w14:textId="77777777" w:rsidR="006002A4" w:rsidRDefault="006002A4" w:rsidP="007156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09A1" w14:textId="77777777" w:rsidR="006002A4" w:rsidRDefault="006002A4" w:rsidP="007156B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E195" w14:textId="77777777" w:rsidR="006002A4" w:rsidRDefault="006002A4" w:rsidP="00794C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A4346"/>
    <w:multiLevelType w:val="hybridMultilevel"/>
    <w:tmpl w:val="6C86BADC"/>
    <w:lvl w:ilvl="0" w:tplc="4754C3FE">
      <w:start w:val="1"/>
      <w:numFmt w:val="decimal"/>
      <w:lvlText w:val="%1."/>
      <w:lvlJc w:val="left"/>
      <w:pPr>
        <w:ind w:left="720" w:hanging="360"/>
      </w:pPr>
      <w:rPr>
        <w:rFonts w:ascii="Helvetica" w:hAnsi="Helvetic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E4060"/>
    <w:multiLevelType w:val="hybridMultilevel"/>
    <w:tmpl w:val="5FEC6302"/>
    <w:lvl w:ilvl="0" w:tplc="99CEFB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E5"/>
    <w:rsid w:val="000031FE"/>
    <w:rsid w:val="00013918"/>
    <w:rsid w:val="00017CED"/>
    <w:rsid w:val="000214D5"/>
    <w:rsid w:val="00022BE0"/>
    <w:rsid w:val="000230BE"/>
    <w:rsid w:val="000233DA"/>
    <w:rsid w:val="00032F7B"/>
    <w:rsid w:val="00034F38"/>
    <w:rsid w:val="0004158A"/>
    <w:rsid w:val="00053D9B"/>
    <w:rsid w:val="00055764"/>
    <w:rsid w:val="00077F67"/>
    <w:rsid w:val="00095D9B"/>
    <w:rsid w:val="000C0490"/>
    <w:rsid w:val="000C796A"/>
    <w:rsid w:val="000E45FA"/>
    <w:rsid w:val="000E581A"/>
    <w:rsid w:val="000E6524"/>
    <w:rsid w:val="000F0FEE"/>
    <w:rsid w:val="000F4974"/>
    <w:rsid w:val="000F7379"/>
    <w:rsid w:val="000F7DFE"/>
    <w:rsid w:val="001117E1"/>
    <w:rsid w:val="001250C2"/>
    <w:rsid w:val="001274CD"/>
    <w:rsid w:val="00131334"/>
    <w:rsid w:val="0013662E"/>
    <w:rsid w:val="00137504"/>
    <w:rsid w:val="001468FD"/>
    <w:rsid w:val="00153898"/>
    <w:rsid w:val="00154C5A"/>
    <w:rsid w:val="00157712"/>
    <w:rsid w:val="001660F6"/>
    <w:rsid w:val="00166F1A"/>
    <w:rsid w:val="00172D10"/>
    <w:rsid w:val="00173D06"/>
    <w:rsid w:val="0017621C"/>
    <w:rsid w:val="00181894"/>
    <w:rsid w:val="00193A00"/>
    <w:rsid w:val="001A08AA"/>
    <w:rsid w:val="001B167B"/>
    <w:rsid w:val="001B3C25"/>
    <w:rsid w:val="001D6C1E"/>
    <w:rsid w:val="001E1901"/>
    <w:rsid w:val="001E3F3E"/>
    <w:rsid w:val="001E57EF"/>
    <w:rsid w:val="001E798B"/>
    <w:rsid w:val="001F038F"/>
    <w:rsid w:val="001F0E73"/>
    <w:rsid w:val="001F3C29"/>
    <w:rsid w:val="001F48C6"/>
    <w:rsid w:val="001F7879"/>
    <w:rsid w:val="00200DD6"/>
    <w:rsid w:val="00205E8D"/>
    <w:rsid w:val="00213352"/>
    <w:rsid w:val="00227E77"/>
    <w:rsid w:val="0023268E"/>
    <w:rsid w:val="00233406"/>
    <w:rsid w:val="0023423A"/>
    <w:rsid w:val="002442B6"/>
    <w:rsid w:val="00251C88"/>
    <w:rsid w:val="00252E8B"/>
    <w:rsid w:val="002729F0"/>
    <w:rsid w:val="00281737"/>
    <w:rsid w:val="002943AB"/>
    <w:rsid w:val="00294B68"/>
    <w:rsid w:val="002A2F80"/>
    <w:rsid w:val="002A7E71"/>
    <w:rsid w:val="002B2761"/>
    <w:rsid w:val="002B2F62"/>
    <w:rsid w:val="002C1965"/>
    <w:rsid w:val="002C3D7E"/>
    <w:rsid w:val="002E0AF9"/>
    <w:rsid w:val="00311D11"/>
    <w:rsid w:val="00313F1D"/>
    <w:rsid w:val="00315520"/>
    <w:rsid w:val="00317A45"/>
    <w:rsid w:val="00323A7A"/>
    <w:rsid w:val="00327146"/>
    <w:rsid w:val="003310D5"/>
    <w:rsid w:val="00336978"/>
    <w:rsid w:val="00343F50"/>
    <w:rsid w:val="00345A5F"/>
    <w:rsid w:val="0034616F"/>
    <w:rsid w:val="00356D24"/>
    <w:rsid w:val="0036400A"/>
    <w:rsid w:val="00375AAA"/>
    <w:rsid w:val="00376610"/>
    <w:rsid w:val="00377F89"/>
    <w:rsid w:val="003811BF"/>
    <w:rsid w:val="00383D20"/>
    <w:rsid w:val="00385391"/>
    <w:rsid w:val="0039340C"/>
    <w:rsid w:val="00395CF1"/>
    <w:rsid w:val="003A04EF"/>
    <w:rsid w:val="003A2601"/>
    <w:rsid w:val="003B0EAD"/>
    <w:rsid w:val="003B3A63"/>
    <w:rsid w:val="003B5D65"/>
    <w:rsid w:val="003B7CC1"/>
    <w:rsid w:val="003C55B1"/>
    <w:rsid w:val="003D0A87"/>
    <w:rsid w:val="003D0AA0"/>
    <w:rsid w:val="003D32C0"/>
    <w:rsid w:val="003D668D"/>
    <w:rsid w:val="003E3900"/>
    <w:rsid w:val="003E6E76"/>
    <w:rsid w:val="003F10EF"/>
    <w:rsid w:val="004149C1"/>
    <w:rsid w:val="004176AA"/>
    <w:rsid w:val="00420401"/>
    <w:rsid w:val="00426EB6"/>
    <w:rsid w:val="00430715"/>
    <w:rsid w:val="004359D6"/>
    <w:rsid w:val="004419E6"/>
    <w:rsid w:val="004469E2"/>
    <w:rsid w:val="00461253"/>
    <w:rsid w:val="00465B49"/>
    <w:rsid w:val="0047201C"/>
    <w:rsid w:val="0047227A"/>
    <w:rsid w:val="00473CE0"/>
    <w:rsid w:val="004740DD"/>
    <w:rsid w:val="004871C3"/>
    <w:rsid w:val="00490366"/>
    <w:rsid w:val="004A537E"/>
    <w:rsid w:val="004B3E33"/>
    <w:rsid w:val="004B5F19"/>
    <w:rsid w:val="004E2703"/>
    <w:rsid w:val="004E6C4B"/>
    <w:rsid w:val="004F0265"/>
    <w:rsid w:val="004F63D0"/>
    <w:rsid w:val="00501D84"/>
    <w:rsid w:val="0050221B"/>
    <w:rsid w:val="00502BFE"/>
    <w:rsid w:val="00514A7C"/>
    <w:rsid w:val="00517E36"/>
    <w:rsid w:val="00520D66"/>
    <w:rsid w:val="00521174"/>
    <w:rsid w:val="00521521"/>
    <w:rsid w:val="0052242C"/>
    <w:rsid w:val="00532186"/>
    <w:rsid w:val="00541CC9"/>
    <w:rsid w:val="005574E1"/>
    <w:rsid w:val="00582308"/>
    <w:rsid w:val="00591AA9"/>
    <w:rsid w:val="005A7C88"/>
    <w:rsid w:val="005B25A7"/>
    <w:rsid w:val="005C3DA8"/>
    <w:rsid w:val="005C71CF"/>
    <w:rsid w:val="005D3AC4"/>
    <w:rsid w:val="005D5BFA"/>
    <w:rsid w:val="005E1E10"/>
    <w:rsid w:val="005F11D0"/>
    <w:rsid w:val="005F5EEC"/>
    <w:rsid w:val="005F64A0"/>
    <w:rsid w:val="006002A4"/>
    <w:rsid w:val="00602F10"/>
    <w:rsid w:val="00604D08"/>
    <w:rsid w:val="00606647"/>
    <w:rsid w:val="00614D90"/>
    <w:rsid w:val="00625A4C"/>
    <w:rsid w:val="006332DE"/>
    <w:rsid w:val="00640977"/>
    <w:rsid w:val="00642B21"/>
    <w:rsid w:val="006447F2"/>
    <w:rsid w:val="00650EFE"/>
    <w:rsid w:val="00650FED"/>
    <w:rsid w:val="0065777F"/>
    <w:rsid w:val="00666FEB"/>
    <w:rsid w:val="00680911"/>
    <w:rsid w:val="006A1962"/>
    <w:rsid w:val="006B32EA"/>
    <w:rsid w:val="006B6427"/>
    <w:rsid w:val="006C1594"/>
    <w:rsid w:val="006C1EC8"/>
    <w:rsid w:val="006C5FE2"/>
    <w:rsid w:val="006D4902"/>
    <w:rsid w:val="006D4C79"/>
    <w:rsid w:val="006E44C7"/>
    <w:rsid w:val="006F6822"/>
    <w:rsid w:val="00703D67"/>
    <w:rsid w:val="0070490E"/>
    <w:rsid w:val="0070515E"/>
    <w:rsid w:val="007051D7"/>
    <w:rsid w:val="0071070E"/>
    <w:rsid w:val="007156B6"/>
    <w:rsid w:val="00721995"/>
    <w:rsid w:val="00724765"/>
    <w:rsid w:val="007412C8"/>
    <w:rsid w:val="007461C1"/>
    <w:rsid w:val="0076261A"/>
    <w:rsid w:val="00770EA3"/>
    <w:rsid w:val="00772965"/>
    <w:rsid w:val="00777097"/>
    <w:rsid w:val="00777E4C"/>
    <w:rsid w:val="00783CCF"/>
    <w:rsid w:val="00787C44"/>
    <w:rsid w:val="00791C99"/>
    <w:rsid w:val="007921FC"/>
    <w:rsid w:val="00792BC4"/>
    <w:rsid w:val="0079311E"/>
    <w:rsid w:val="00794CF8"/>
    <w:rsid w:val="007D0F0E"/>
    <w:rsid w:val="007D1A8C"/>
    <w:rsid w:val="007D52C0"/>
    <w:rsid w:val="007E1F87"/>
    <w:rsid w:val="007E64F6"/>
    <w:rsid w:val="007E7CAC"/>
    <w:rsid w:val="007F5D3A"/>
    <w:rsid w:val="00807B7B"/>
    <w:rsid w:val="00813948"/>
    <w:rsid w:val="00827280"/>
    <w:rsid w:val="008407F0"/>
    <w:rsid w:val="008467AF"/>
    <w:rsid w:val="00856EE1"/>
    <w:rsid w:val="00865375"/>
    <w:rsid w:val="00875F14"/>
    <w:rsid w:val="0088321E"/>
    <w:rsid w:val="00896066"/>
    <w:rsid w:val="008A76A3"/>
    <w:rsid w:val="008B125C"/>
    <w:rsid w:val="008C4314"/>
    <w:rsid w:val="008E63B0"/>
    <w:rsid w:val="008F1054"/>
    <w:rsid w:val="008F1C8B"/>
    <w:rsid w:val="008F597C"/>
    <w:rsid w:val="008F753A"/>
    <w:rsid w:val="00900EC6"/>
    <w:rsid w:val="0090241D"/>
    <w:rsid w:val="00904863"/>
    <w:rsid w:val="00915761"/>
    <w:rsid w:val="00925584"/>
    <w:rsid w:val="00925762"/>
    <w:rsid w:val="0093052A"/>
    <w:rsid w:val="0095111A"/>
    <w:rsid w:val="00955B7D"/>
    <w:rsid w:val="009754B6"/>
    <w:rsid w:val="00976AD9"/>
    <w:rsid w:val="009905E1"/>
    <w:rsid w:val="00995125"/>
    <w:rsid w:val="009958E2"/>
    <w:rsid w:val="009977F5"/>
    <w:rsid w:val="009A1B0F"/>
    <w:rsid w:val="009A37DE"/>
    <w:rsid w:val="009B186E"/>
    <w:rsid w:val="009C1CD7"/>
    <w:rsid w:val="009C25E0"/>
    <w:rsid w:val="009C5AF4"/>
    <w:rsid w:val="009D4D60"/>
    <w:rsid w:val="009E3B14"/>
    <w:rsid w:val="00A00A91"/>
    <w:rsid w:val="00A01418"/>
    <w:rsid w:val="00A108AB"/>
    <w:rsid w:val="00A15E8F"/>
    <w:rsid w:val="00A27AB4"/>
    <w:rsid w:val="00A356AF"/>
    <w:rsid w:val="00A44EF2"/>
    <w:rsid w:val="00A53E15"/>
    <w:rsid w:val="00A657D3"/>
    <w:rsid w:val="00A6583C"/>
    <w:rsid w:val="00A707C4"/>
    <w:rsid w:val="00A74967"/>
    <w:rsid w:val="00A750E3"/>
    <w:rsid w:val="00A77E8B"/>
    <w:rsid w:val="00A95E46"/>
    <w:rsid w:val="00AC0449"/>
    <w:rsid w:val="00AC0B15"/>
    <w:rsid w:val="00AC3233"/>
    <w:rsid w:val="00AC5EE4"/>
    <w:rsid w:val="00AD1FE0"/>
    <w:rsid w:val="00AD33B7"/>
    <w:rsid w:val="00AD5FB5"/>
    <w:rsid w:val="00AE2B12"/>
    <w:rsid w:val="00B06003"/>
    <w:rsid w:val="00B1165B"/>
    <w:rsid w:val="00B12362"/>
    <w:rsid w:val="00B14701"/>
    <w:rsid w:val="00B17A7A"/>
    <w:rsid w:val="00B36E5C"/>
    <w:rsid w:val="00B40AED"/>
    <w:rsid w:val="00B43B94"/>
    <w:rsid w:val="00B56190"/>
    <w:rsid w:val="00B56ABB"/>
    <w:rsid w:val="00B63004"/>
    <w:rsid w:val="00B6747F"/>
    <w:rsid w:val="00B8064D"/>
    <w:rsid w:val="00B847B8"/>
    <w:rsid w:val="00B93E7E"/>
    <w:rsid w:val="00BA1618"/>
    <w:rsid w:val="00BA5FE2"/>
    <w:rsid w:val="00BB2DA1"/>
    <w:rsid w:val="00BB5E35"/>
    <w:rsid w:val="00BC1BCE"/>
    <w:rsid w:val="00BC6AE7"/>
    <w:rsid w:val="00BD2109"/>
    <w:rsid w:val="00BD2353"/>
    <w:rsid w:val="00BE003F"/>
    <w:rsid w:val="00BF375A"/>
    <w:rsid w:val="00C24B46"/>
    <w:rsid w:val="00C25FEF"/>
    <w:rsid w:val="00C41AE4"/>
    <w:rsid w:val="00C54EE6"/>
    <w:rsid w:val="00C57E62"/>
    <w:rsid w:val="00C57FB3"/>
    <w:rsid w:val="00C8042A"/>
    <w:rsid w:val="00C82D76"/>
    <w:rsid w:val="00CA5CF3"/>
    <w:rsid w:val="00CB1132"/>
    <w:rsid w:val="00CB2DD6"/>
    <w:rsid w:val="00CB4183"/>
    <w:rsid w:val="00CC3A30"/>
    <w:rsid w:val="00CF61DC"/>
    <w:rsid w:val="00D04964"/>
    <w:rsid w:val="00D1012C"/>
    <w:rsid w:val="00D1152F"/>
    <w:rsid w:val="00D20819"/>
    <w:rsid w:val="00D20CF5"/>
    <w:rsid w:val="00D22DD2"/>
    <w:rsid w:val="00D2326F"/>
    <w:rsid w:val="00D31A85"/>
    <w:rsid w:val="00D4050A"/>
    <w:rsid w:val="00D45585"/>
    <w:rsid w:val="00D476C3"/>
    <w:rsid w:val="00D51C8A"/>
    <w:rsid w:val="00D560F2"/>
    <w:rsid w:val="00D6124D"/>
    <w:rsid w:val="00D61FF0"/>
    <w:rsid w:val="00D632F8"/>
    <w:rsid w:val="00D7430D"/>
    <w:rsid w:val="00D90BA4"/>
    <w:rsid w:val="00D94D32"/>
    <w:rsid w:val="00DA7AF0"/>
    <w:rsid w:val="00DC3AF2"/>
    <w:rsid w:val="00DC3BE8"/>
    <w:rsid w:val="00DD78F0"/>
    <w:rsid w:val="00DE33E5"/>
    <w:rsid w:val="00DE6133"/>
    <w:rsid w:val="00E004CA"/>
    <w:rsid w:val="00E00522"/>
    <w:rsid w:val="00E03159"/>
    <w:rsid w:val="00E15423"/>
    <w:rsid w:val="00E276FA"/>
    <w:rsid w:val="00E35075"/>
    <w:rsid w:val="00E356A5"/>
    <w:rsid w:val="00E37741"/>
    <w:rsid w:val="00E47E11"/>
    <w:rsid w:val="00E60762"/>
    <w:rsid w:val="00E74E4F"/>
    <w:rsid w:val="00E9069A"/>
    <w:rsid w:val="00E91820"/>
    <w:rsid w:val="00E92DE2"/>
    <w:rsid w:val="00E94289"/>
    <w:rsid w:val="00EB06BE"/>
    <w:rsid w:val="00EC3084"/>
    <w:rsid w:val="00EC4F1C"/>
    <w:rsid w:val="00EE1167"/>
    <w:rsid w:val="00EE4B47"/>
    <w:rsid w:val="00EF2B08"/>
    <w:rsid w:val="00EF3B85"/>
    <w:rsid w:val="00EF7CCE"/>
    <w:rsid w:val="00F24E40"/>
    <w:rsid w:val="00F25016"/>
    <w:rsid w:val="00F3269D"/>
    <w:rsid w:val="00F73861"/>
    <w:rsid w:val="00F76078"/>
    <w:rsid w:val="00F864D0"/>
    <w:rsid w:val="00F86BE7"/>
    <w:rsid w:val="00F9338D"/>
    <w:rsid w:val="00F94DE7"/>
    <w:rsid w:val="00FA0906"/>
    <w:rsid w:val="00FB16F0"/>
    <w:rsid w:val="00FB2B58"/>
    <w:rsid w:val="00FB4043"/>
    <w:rsid w:val="00FC5B9A"/>
    <w:rsid w:val="00FD6EC3"/>
    <w:rsid w:val="00FD7639"/>
    <w:rsid w:val="00FE0C44"/>
    <w:rsid w:val="00FE5843"/>
    <w:rsid w:val="00FF33FE"/>
    <w:rsid w:val="00FF4AB9"/>
    <w:rsid w:val="00FF54D2"/>
    <w:rsid w:val="00FF68DC"/>
    <w:rsid w:val="00FF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1A90"/>
  <w15:chartTrackingRefBased/>
  <w15:docId w15:val="{2BEF0EB4-5758-6B46-8F21-9629792F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3E5"/>
    <w:rPr>
      <w:rFonts w:ascii="Times New Roman" w:hAnsi="Times New Roman"/>
    </w:rPr>
  </w:style>
  <w:style w:type="paragraph" w:styleId="Heading1">
    <w:name w:val="heading 1"/>
    <w:basedOn w:val="Normal"/>
    <w:next w:val="Normal"/>
    <w:link w:val="Heading1Char"/>
    <w:uiPriority w:val="9"/>
    <w:qFormat/>
    <w:rsid w:val="001F3C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0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Papers">
    <w:name w:val="English Papers"/>
    <w:basedOn w:val="Normal"/>
    <w:next w:val="Normal"/>
    <w:qFormat/>
    <w:rsid w:val="00B1165B"/>
    <w:pPr>
      <w:spacing w:line="480" w:lineRule="auto"/>
    </w:pPr>
  </w:style>
  <w:style w:type="paragraph" w:styleId="NormalWeb">
    <w:name w:val="Normal (Web)"/>
    <w:basedOn w:val="Normal"/>
    <w:uiPriority w:val="99"/>
    <w:unhideWhenUsed/>
    <w:rsid w:val="00DE33E5"/>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E356A5"/>
    <w:rPr>
      <w:color w:val="0563C1" w:themeColor="hyperlink"/>
      <w:u w:val="single"/>
    </w:rPr>
  </w:style>
  <w:style w:type="character" w:styleId="UnresolvedMention">
    <w:name w:val="Unresolved Mention"/>
    <w:basedOn w:val="DefaultParagraphFont"/>
    <w:uiPriority w:val="99"/>
    <w:rsid w:val="00E356A5"/>
    <w:rPr>
      <w:color w:val="605E5C"/>
      <w:shd w:val="clear" w:color="auto" w:fill="E1DFDD"/>
    </w:rPr>
  </w:style>
  <w:style w:type="paragraph" w:styleId="ListParagraph">
    <w:name w:val="List Paragraph"/>
    <w:basedOn w:val="Normal"/>
    <w:uiPriority w:val="34"/>
    <w:qFormat/>
    <w:rsid w:val="00B56190"/>
    <w:pPr>
      <w:ind w:left="720"/>
      <w:contextualSpacing/>
    </w:pPr>
  </w:style>
  <w:style w:type="paragraph" w:styleId="FootnoteText">
    <w:name w:val="footnote text"/>
    <w:basedOn w:val="Normal"/>
    <w:link w:val="FootnoteTextChar"/>
    <w:uiPriority w:val="99"/>
    <w:unhideWhenUsed/>
    <w:rsid w:val="00B56190"/>
  </w:style>
  <w:style w:type="character" w:customStyle="1" w:styleId="FootnoteTextChar">
    <w:name w:val="Footnote Text Char"/>
    <w:basedOn w:val="DefaultParagraphFont"/>
    <w:link w:val="FootnoteText"/>
    <w:uiPriority w:val="99"/>
    <w:rsid w:val="00B56190"/>
    <w:rPr>
      <w:rFonts w:ascii="Times New Roman" w:hAnsi="Times New Roman"/>
    </w:rPr>
  </w:style>
  <w:style w:type="character" w:styleId="FollowedHyperlink">
    <w:name w:val="FollowedHyperlink"/>
    <w:basedOn w:val="DefaultParagraphFont"/>
    <w:uiPriority w:val="99"/>
    <w:semiHidden/>
    <w:unhideWhenUsed/>
    <w:rsid w:val="001E57EF"/>
    <w:rPr>
      <w:color w:val="954F72" w:themeColor="followedHyperlink"/>
      <w:u w:val="single"/>
    </w:rPr>
  </w:style>
  <w:style w:type="paragraph" w:styleId="Header">
    <w:name w:val="header"/>
    <w:basedOn w:val="Normal"/>
    <w:link w:val="HeaderChar"/>
    <w:uiPriority w:val="99"/>
    <w:unhideWhenUsed/>
    <w:rsid w:val="007156B6"/>
    <w:pPr>
      <w:tabs>
        <w:tab w:val="center" w:pos="4680"/>
        <w:tab w:val="right" w:pos="9360"/>
      </w:tabs>
    </w:pPr>
  </w:style>
  <w:style w:type="character" w:customStyle="1" w:styleId="HeaderChar">
    <w:name w:val="Header Char"/>
    <w:basedOn w:val="DefaultParagraphFont"/>
    <w:link w:val="Header"/>
    <w:uiPriority w:val="99"/>
    <w:rsid w:val="007156B6"/>
    <w:rPr>
      <w:rFonts w:ascii="Times New Roman" w:hAnsi="Times New Roman"/>
    </w:rPr>
  </w:style>
  <w:style w:type="character" w:styleId="PageNumber">
    <w:name w:val="page number"/>
    <w:basedOn w:val="DefaultParagraphFont"/>
    <w:uiPriority w:val="99"/>
    <w:semiHidden/>
    <w:unhideWhenUsed/>
    <w:rsid w:val="007156B6"/>
  </w:style>
  <w:style w:type="character" w:styleId="CommentReference">
    <w:name w:val="annotation reference"/>
    <w:basedOn w:val="DefaultParagraphFont"/>
    <w:uiPriority w:val="99"/>
    <w:semiHidden/>
    <w:unhideWhenUsed/>
    <w:rsid w:val="007156B6"/>
    <w:rPr>
      <w:sz w:val="16"/>
      <w:szCs w:val="16"/>
    </w:rPr>
  </w:style>
  <w:style w:type="paragraph" w:styleId="CommentText">
    <w:name w:val="annotation text"/>
    <w:basedOn w:val="Normal"/>
    <w:link w:val="CommentTextChar"/>
    <w:uiPriority w:val="99"/>
    <w:semiHidden/>
    <w:unhideWhenUsed/>
    <w:rsid w:val="007156B6"/>
    <w:rPr>
      <w:sz w:val="20"/>
      <w:szCs w:val="20"/>
    </w:rPr>
  </w:style>
  <w:style w:type="character" w:customStyle="1" w:styleId="CommentTextChar">
    <w:name w:val="Comment Text Char"/>
    <w:basedOn w:val="DefaultParagraphFont"/>
    <w:link w:val="CommentText"/>
    <w:uiPriority w:val="99"/>
    <w:semiHidden/>
    <w:rsid w:val="007156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6B6"/>
    <w:rPr>
      <w:b/>
      <w:bCs/>
    </w:rPr>
  </w:style>
  <w:style w:type="character" w:customStyle="1" w:styleId="CommentSubjectChar">
    <w:name w:val="Comment Subject Char"/>
    <w:basedOn w:val="CommentTextChar"/>
    <w:link w:val="CommentSubject"/>
    <w:uiPriority w:val="99"/>
    <w:semiHidden/>
    <w:rsid w:val="007156B6"/>
    <w:rPr>
      <w:rFonts w:ascii="Times New Roman" w:hAnsi="Times New Roman"/>
      <w:b/>
      <w:bCs/>
      <w:sz w:val="20"/>
      <w:szCs w:val="20"/>
    </w:rPr>
  </w:style>
  <w:style w:type="paragraph" w:styleId="BalloonText">
    <w:name w:val="Balloon Text"/>
    <w:basedOn w:val="Normal"/>
    <w:link w:val="BalloonTextChar"/>
    <w:uiPriority w:val="99"/>
    <w:semiHidden/>
    <w:unhideWhenUsed/>
    <w:rsid w:val="007156B6"/>
    <w:rPr>
      <w:rFonts w:cs="Times New Roman"/>
      <w:sz w:val="18"/>
      <w:szCs w:val="18"/>
    </w:rPr>
  </w:style>
  <w:style w:type="character" w:customStyle="1" w:styleId="BalloonTextChar">
    <w:name w:val="Balloon Text Char"/>
    <w:basedOn w:val="DefaultParagraphFont"/>
    <w:link w:val="BalloonText"/>
    <w:uiPriority w:val="99"/>
    <w:semiHidden/>
    <w:rsid w:val="007156B6"/>
    <w:rPr>
      <w:rFonts w:ascii="Times New Roman" w:hAnsi="Times New Roman" w:cs="Times New Roman"/>
      <w:sz w:val="18"/>
      <w:szCs w:val="18"/>
    </w:rPr>
  </w:style>
  <w:style w:type="character" w:customStyle="1" w:styleId="apple-converted-space">
    <w:name w:val="apple-converted-space"/>
    <w:basedOn w:val="DefaultParagraphFont"/>
    <w:rsid w:val="00604D08"/>
  </w:style>
  <w:style w:type="character" w:customStyle="1" w:styleId="Heading1Char">
    <w:name w:val="Heading 1 Char"/>
    <w:basedOn w:val="DefaultParagraphFont"/>
    <w:link w:val="Heading1"/>
    <w:uiPriority w:val="9"/>
    <w:rsid w:val="001F3C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3C29"/>
    <w:pPr>
      <w:spacing w:before="480" w:line="276" w:lineRule="auto"/>
      <w:outlineLvl w:val="9"/>
    </w:pPr>
    <w:rPr>
      <w:b/>
      <w:bCs/>
      <w:sz w:val="28"/>
      <w:szCs w:val="28"/>
    </w:rPr>
  </w:style>
  <w:style w:type="paragraph" w:styleId="TOC1">
    <w:name w:val="toc 1"/>
    <w:basedOn w:val="Normal"/>
    <w:next w:val="Normal"/>
    <w:autoRedefine/>
    <w:uiPriority w:val="39"/>
    <w:unhideWhenUsed/>
    <w:rsid w:val="001F3C2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1F3C29"/>
    <w:pPr>
      <w:ind w:left="240"/>
    </w:pPr>
    <w:rPr>
      <w:rFonts w:asciiTheme="minorHAnsi" w:hAnsiTheme="minorHAnsi"/>
      <w:smallCaps/>
      <w:sz w:val="20"/>
      <w:szCs w:val="20"/>
    </w:rPr>
  </w:style>
  <w:style w:type="paragraph" w:styleId="TOC3">
    <w:name w:val="toc 3"/>
    <w:basedOn w:val="Normal"/>
    <w:next w:val="Normal"/>
    <w:autoRedefine/>
    <w:uiPriority w:val="39"/>
    <w:unhideWhenUsed/>
    <w:rsid w:val="001F3C29"/>
    <w:pPr>
      <w:ind w:left="480"/>
    </w:pPr>
    <w:rPr>
      <w:rFonts w:asciiTheme="minorHAnsi" w:hAnsiTheme="minorHAnsi"/>
      <w:i/>
      <w:iCs/>
      <w:sz w:val="20"/>
      <w:szCs w:val="20"/>
    </w:rPr>
  </w:style>
  <w:style w:type="paragraph" w:styleId="TOC4">
    <w:name w:val="toc 4"/>
    <w:basedOn w:val="Normal"/>
    <w:next w:val="Normal"/>
    <w:autoRedefine/>
    <w:uiPriority w:val="39"/>
    <w:unhideWhenUsed/>
    <w:rsid w:val="001F3C29"/>
    <w:pPr>
      <w:ind w:left="720"/>
    </w:pPr>
    <w:rPr>
      <w:rFonts w:asciiTheme="minorHAnsi" w:hAnsiTheme="minorHAnsi"/>
      <w:sz w:val="18"/>
      <w:szCs w:val="18"/>
    </w:rPr>
  </w:style>
  <w:style w:type="paragraph" w:styleId="TOC5">
    <w:name w:val="toc 5"/>
    <w:basedOn w:val="Normal"/>
    <w:next w:val="Normal"/>
    <w:autoRedefine/>
    <w:uiPriority w:val="39"/>
    <w:unhideWhenUsed/>
    <w:rsid w:val="001F3C29"/>
    <w:pPr>
      <w:ind w:left="960"/>
    </w:pPr>
    <w:rPr>
      <w:rFonts w:asciiTheme="minorHAnsi" w:hAnsiTheme="minorHAnsi"/>
      <w:sz w:val="18"/>
      <w:szCs w:val="18"/>
    </w:rPr>
  </w:style>
  <w:style w:type="paragraph" w:styleId="TOC6">
    <w:name w:val="toc 6"/>
    <w:basedOn w:val="Normal"/>
    <w:next w:val="Normal"/>
    <w:autoRedefine/>
    <w:uiPriority w:val="39"/>
    <w:unhideWhenUsed/>
    <w:rsid w:val="001F3C29"/>
    <w:pPr>
      <w:ind w:left="1200"/>
    </w:pPr>
    <w:rPr>
      <w:rFonts w:asciiTheme="minorHAnsi" w:hAnsiTheme="minorHAnsi"/>
      <w:sz w:val="18"/>
      <w:szCs w:val="18"/>
    </w:rPr>
  </w:style>
  <w:style w:type="paragraph" w:styleId="TOC7">
    <w:name w:val="toc 7"/>
    <w:basedOn w:val="Normal"/>
    <w:next w:val="Normal"/>
    <w:autoRedefine/>
    <w:uiPriority w:val="39"/>
    <w:unhideWhenUsed/>
    <w:rsid w:val="001F3C29"/>
    <w:pPr>
      <w:ind w:left="1440"/>
    </w:pPr>
    <w:rPr>
      <w:rFonts w:asciiTheme="minorHAnsi" w:hAnsiTheme="minorHAnsi"/>
      <w:sz w:val="18"/>
      <w:szCs w:val="18"/>
    </w:rPr>
  </w:style>
  <w:style w:type="paragraph" w:styleId="TOC8">
    <w:name w:val="toc 8"/>
    <w:basedOn w:val="Normal"/>
    <w:next w:val="Normal"/>
    <w:autoRedefine/>
    <w:uiPriority w:val="39"/>
    <w:unhideWhenUsed/>
    <w:rsid w:val="001F3C29"/>
    <w:pPr>
      <w:ind w:left="1680"/>
    </w:pPr>
    <w:rPr>
      <w:rFonts w:asciiTheme="minorHAnsi" w:hAnsiTheme="minorHAnsi"/>
      <w:sz w:val="18"/>
      <w:szCs w:val="18"/>
    </w:rPr>
  </w:style>
  <w:style w:type="paragraph" w:styleId="TOC9">
    <w:name w:val="toc 9"/>
    <w:basedOn w:val="Normal"/>
    <w:next w:val="Normal"/>
    <w:autoRedefine/>
    <w:uiPriority w:val="39"/>
    <w:unhideWhenUsed/>
    <w:rsid w:val="001F3C29"/>
    <w:pPr>
      <w:ind w:left="1920"/>
    </w:pPr>
    <w:rPr>
      <w:rFonts w:asciiTheme="minorHAnsi" w:hAnsiTheme="minorHAnsi"/>
      <w:sz w:val="18"/>
      <w:szCs w:val="18"/>
    </w:rPr>
  </w:style>
  <w:style w:type="table" w:styleId="TableGrid">
    <w:name w:val="Table Grid"/>
    <w:basedOn w:val="TableNormal"/>
    <w:uiPriority w:val="39"/>
    <w:rsid w:val="00E1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10D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qFormat/>
    <w:rsid w:val="005022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2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904863"/>
    <w:rPr>
      <w:rFonts w:ascii="Times New Roman" w:hAnsi="Times New Roman"/>
    </w:rPr>
  </w:style>
  <w:style w:type="paragraph" w:customStyle="1" w:styleId="paragraph">
    <w:name w:val="paragraph"/>
    <w:basedOn w:val="Normal"/>
    <w:rsid w:val="002C3D7E"/>
    <w:pPr>
      <w:spacing w:before="100" w:beforeAutospacing="1" w:after="100" w:afterAutospacing="1"/>
    </w:pPr>
    <w:rPr>
      <w:rFonts w:eastAsia="Times New Roman" w:cs="Times New Roman"/>
    </w:rPr>
  </w:style>
  <w:style w:type="character" w:customStyle="1" w:styleId="eop">
    <w:name w:val="eop"/>
    <w:basedOn w:val="DefaultParagraphFont"/>
    <w:rsid w:val="002C3D7E"/>
  </w:style>
  <w:style w:type="character" w:customStyle="1" w:styleId="pagebreaktextspan">
    <w:name w:val="pagebreaktextspan"/>
    <w:basedOn w:val="DefaultParagraphFont"/>
    <w:rsid w:val="002C3D7E"/>
  </w:style>
  <w:style w:type="character" w:customStyle="1" w:styleId="normaltextrun">
    <w:name w:val="normaltextrun"/>
    <w:basedOn w:val="DefaultParagraphFont"/>
    <w:rsid w:val="002C3D7E"/>
  </w:style>
  <w:style w:type="character" w:styleId="Emphasis">
    <w:name w:val="Emphasis"/>
    <w:basedOn w:val="DefaultParagraphFont"/>
    <w:uiPriority w:val="20"/>
    <w:qFormat/>
    <w:rsid w:val="00383D20"/>
    <w:rPr>
      <w:i/>
      <w:iCs/>
    </w:rPr>
  </w:style>
  <w:style w:type="character" w:customStyle="1" w:styleId="publicationcontentepubdate">
    <w:name w:val="publicationcontentepubdate"/>
    <w:basedOn w:val="DefaultParagraphFont"/>
    <w:rsid w:val="00383D20"/>
  </w:style>
  <w:style w:type="paragraph" w:styleId="Footer">
    <w:name w:val="footer"/>
    <w:basedOn w:val="Normal"/>
    <w:link w:val="FooterChar"/>
    <w:uiPriority w:val="99"/>
    <w:unhideWhenUsed/>
    <w:rsid w:val="00794CF8"/>
    <w:pPr>
      <w:tabs>
        <w:tab w:val="center" w:pos="4680"/>
        <w:tab w:val="right" w:pos="9360"/>
      </w:tabs>
    </w:pPr>
  </w:style>
  <w:style w:type="character" w:customStyle="1" w:styleId="FooterChar">
    <w:name w:val="Footer Char"/>
    <w:basedOn w:val="DefaultParagraphFont"/>
    <w:link w:val="Footer"/>
    <w:uiPriority w:val="99"/>
    <w:rsid w:val="00794CF8"/>
    <w:rPr>
      <w:rFonts w:ascii="Times New Roman" w:hAnsi="Times New Roman"/>
    </w:rPr>
  </w:style>
  <w:style w:type="paragraph" w:styleId="EndnoteText">
    <w:name w:val="endnote text"/>
    <w:basedOn w:val="Normal"/>
    <w:link w:val="EndnoteTextChar"/>
    <w:uiPriority w:val="99"/>
    <w:semiHidden/>
    <w:unhideWhenUsed/>
    <w:rsid w:val="009E3B14"/>
    <w:rPr>
      <w:sz w:val="20"/>
      <w:szCs w:val="20"/>
    </w:rPr>
  </w:style>
  <w:style w:type="character" w:customStyle="1" w:styleId="EndnoteTextChar">
    <w:name w:val="Endnote Text Char"/>
    <w:basedOn w:val="DefaultParagraphFont"/>
    <w:link w:val="EndnoteText"/>
    <w:uiPriority w:val="99"/>
    <w:semiHidden/>
    <w:rsid w:val="009E3B14"/>
    <w:rPr>
      <w:rFonts w:ascii="Times New Roman" w:hAnsi="Times New Roman"/>
      <w:sz w:val="20"/>
      <w:szCs w:val="20"/>
    </w:rPr>
  </w:style>
  <w:style w:type="character" w:styleId="EndnoteReference">
    <w:name w:val="endnote reference"/>
    <w:basedOn w:val="DefaultParagraphFont"/>
    <w:uiPriority w:val="99"/>
    <w:semiHidden/>
    <w:unhideWhenUsed/>
    <w:rsid w:val="009E3B14"/>
    <w:rPr>
      <w:vertAlign w:val="superscript"/>
    </w:rPr>
  </w:style>
  <w:style w:type="character" w:styleId="FootnoteReference">
    <w:name w:val="footnote reference"/>
    <w:basedOn w:val="DefaultParagraphFont"/>
    <w:uiPriority w:val="99"/>
    <w:semiHidden/>
    <w:unhideWhenUsed/>
    <w:rsid w:val="009E3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413">
      <w:bodyDiv w:val="1"/>
      <w:marLeft w:val="0"/>
      <w:marRight w:val="0"/>
      <w:marTop w:val="0"/>
      <w:marBottom w:val="0"/>
      <w:divBdr>
        <w:top w:val="none" w:sz="0" w:space="0" w:color="auto"/>
        <w:left w:val="none" w:sz="0" w:space="0" w:color="auto"/>
        <w:bottom w:val="none" w:sz="0" w:space="0" w:color="auto"/>
        <w:right w:val="none" w:sz="0" w:space="0" w:color="auto"/>
      </w:divBdr>
    </w:div>
    <w:div w:id="202980132">
      <w:bodyDiv w:val="1"/>
      <w:marLeft w:val="0"/>
      <w:marRight w:val="0"/>
      <w:marTop w:val="0"/>
      <w:marBottom w:val="0"/>
      <w:divBdr>
        <w:top w:val="none" w:sz="0" w:space="0" w:color="auto"/>
        <w:left w:val="none" w:sz="0" w:space="0" w:color="auto"/>
        <w:bottom w:val="none" w:sz="0" w:space="0" w:color="auto"/>
        <w:right w:val="none" w:sz="0" w:space="0" w:color="auto"/>
      </w:divBdr>
    </w:div>
    <w:div w:id="207030813">
      <w:bodyDiv w:val="1"/>
      <w:marLeft w:val="0"/>
      <w:marRight w:val="0"/>
      <w:marTop w:val="0"/>
      <w:marBottom w:val="0"/>
      <w:divBdr>
        <w:top w:val="none" w:sz="0" w:space="0" w:color="auto"/>
        <w:left w:val="none" w:sz="0" w:space="0" w:color="auto"/>
        <w:bottom w:val="none" w:sz="0" w:space="0" w:color="auto"/>
        <w:right w:val="none" w:sz="0" w:space="0" w:color="auto"/>
      </w:divBdr>
    </w:div>
    <w:div w:id="362487018">
      <w:bodyDiv w:val="1"/>
      <w:marLeft w:val="0"/>
      <w:marRight w:val="0"/>
      <w:marTop w:val="0"/>
      <w:marBottom w:val="0"/>
      <w:divBdr>
        <w:top w:val="none" w:sz="0" w:space="0" w:color="auto"/>
        <w:left w:val="none" w:sz="0" w:space="0" w:color="auto"/>
        <w:bottom w:val="none" w:sz="0" w:space="0" w:color="auto"/>
        <w:right w:val="none" w:sz="0" w:space="0" w:color="auto"/>
      </w:divBdr>
      <w:divsChild>
        <w:div w:id="689382111">
          <w:marLeft w:val="0"/>
          <w:marRight w:val="0"/>
          <w:marTop w:val="0"/>
          <w:marBottom w:val="0"/>
          <w:divBdr>
            <w:top w:val="none" w:sz="0" w:space="0" w:color="auto"/>
            <w:left w:val="none" w:sz="0" w:space="0" w:color="auto"/>
            <w:bottom w:val="none" w:sz="0" w:space="0" w:color="auto"/>
            <w:right w:val="none" w:sz="0" w:space="0" w:color="auto"/>
          </w:divBdr>
        </w:div>
        <w:div w:id="1150513247">
          <w:marLeft w:val="0"/>
          <w:marRight w:val="0"/>
          <w:marTop w:val="0"/>
          <w:marBottom w:val="0"/>
          <w:divBdr>
            <w:top w:val="none" w:sz="0" w:space="0" w:color="auto"/>
            <w:left w:val="none" w:sz="0" w:space="0" w:color="auto"/>
            <w:bottom w:val="none" w:sz="0" w:space="0" w:color="auto"/>
            <w:right w:val="none" w:sz="0" w:space="0" w:color="auto"/>
          </w:divBdr>
        </w:div>
        <w:div w:id="223951031">
          <w:marLeft w:val="0"/>
          <w:marRight w:val="0"/>
          <w:marTop w:val="0"/>
          <w:marBottom w:val="0"/>
          <w:divBdr>
            <w:top w:val="none" w:sz="0" w:space="0" w:color="auto"/>
            <w:left w:val="none" w:sz="0" w:space="0" w:color="auto"/>
            <w:bottom w:val="none" w:sz="0" w:space="0" w:color="auto"/>
            <w:right w:val="none" w:sz="0" w:space="0" w:color="auto"/>
          </w:divBdr>
        </w:div>
        <w:div w:id="1856579527">
          <w:marLeft w:val="0"/>
          <w:marRight w:val="0"/>
          <w:marTop w:val="0"/>
          <w:marBottom w:val="0"/>
          <w:divBdr>
            <w:top w:val="none" w:sz="0" w:space="0" w:color="auto"/>
            <w:left w:val="none" w:sz="0" w:space="0" w:color="auto"/>
            <w:bottom w:val="none" w:sz="0" w:space="0" w:color="auto"/>
            <w:right w:val="none" w:sz="0" w:space="0" w:color="auto"/>
          </w:divBdr>
        </w:div>
      </w:divsChild>
    </w:div>
    <w:div w:id="628777016">
      <w:bodyDiv w:val="1"/>
      <w:marLeft w:val="0"/>
      <w:marRight w:val="0"/>
      <w:marTop w:val="0"/>
      <w:marBottom w:val="0"/>
      <w:divBdr>
        <w:top w:val="none" w:sz="0" w:space="0" w:color="auto"/>
        <w:left w:val="none" w:sz="0" w:space="0" w:color="auto"/>
        <w:bottom w:val="none" w:sz="0" w:space="0" w:color="auto"/>
        <w:right w:val="none" w:sz="0" w:space="0" w:color="auto"/>
      </w:divBdr>
    </w:div>
    <w:div w:id="656345051">
      <w:bodyDiv w:val="1"/>
      <w:marLeft w:val="0"/>
      <w:marRight w:val="0"/>
      <w:marTop w:val="0"/>
      <w:marBottom w:val="0"/>
      <w:divBdr>
        <w:top w:val="none" w:sz="0" w:space="0" w:color="auto"/>
        <w:left w:val="none" w:sz="0" w:space="0" w:color="auto"/>
        <w:bottom w:val="none" w:sz="0" w:space="0" w:color="auto"/>
        <w:right w:val="none" w:sz="0" w:space="0" w:color="auto"/>
      </w:divBdr>
      <w:divsChild>
        <w:div w:id="1055549975">
          <w:marLeft w:val="0"/>
          <w:marRight w:val="0"/>
          <w:marTop w:val="0"/>
          <w:marBottom w:val="0"/>
          <w:divBdr>
            <w:top w:val="none" w:sz="0" w:space="0" w:color="auto"/>
            <w:left w:val="none" w:sz="0" w:space="0" w:color="auto"/>
            <w:bottom w:val="none" w:sz="0" w:space="0" w:color="auto"/>
            <w:right w:val="none" w:sz="0" w:space="0" w:color="auto"/>
          </w:divBdr>
          <w:divsChild>
            <w:div w:id="2055225497">
              <w:marLeft w:val="0"/>
              <w:marRight w:val="0"/>
              <w:marTop w:val="0"/>
              <w:marBottom w:val="0"/>
              <w:divBdr>
                <w:top w:val="none" w:sz="0" w:space="0" w:color="auto"/>
                <w:left w:val="none" w:sz="0" w:space="0" w:color="auto"/>
                <w:bottom w:val="none" w:sz="0" w:space="0" w:color="auto"/>
                <w:right w:val="none" w:sz="0" w:space="0" w:color="auto"/>
              </w:divBdr>
              <w:divsChild>
                <w:div w:id="629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8008">
      <w:bodyDiv w:val="1"/>
      <w:marLeft w:val="0"/>
      <w:marRight w:val="0"/>
      <w:marTop w:val="0"/>
      <w:marBottom w:val="0"/>
      <w:divBdr>
        <w:top w:val="none" w:sz="0" w:space="0" w:color="auto"/>
        <w:left w:val="none" w:sz="0" w:space="0" w:color="auto"/>
        <w:bottom w:val="none" w:sz="0" w:space="0" w:color="auto"/>
        <w:right w:val="none" w:sz="0" w:space="0" w:color="auto"/>
      </w:divBdr>
    </w:div>
    <w:div w:id="725034521">
      <w:bodyDiv w:val="1"/>
      <w:marLeft w:val="0"/>
      <w:marRight w:val="0"/>
      <w:marTop w:val="0"/>
      <w:marBottom w:val="0"/>
      <w:divBdr>
        <w:top w:val="none" w:sz="0" w:space="0" w:color="auto"/>
        <w:left w:val="none" w:sz="0" w:space="0" w:color="auto"/>
        <w:bottom w:val="none" w:sz="0" w:space="0" w:color="auto"/>
        <w:right w:val="none" w:sz="0" w:space="0" w:color="auto"/>
      </w:divBdr>
      <w:divsChild>
        <w:div w:id="24448956">
          <w:marLeft w:val="0"/>
          <w:marRight w:val="0"/>
          <w:marTop w:val="0"/>
          <w:marBottom w:val="0"/>
          <w:divBdr>
            <w:top w:val="none" w:sz="0" w:space="0" w:color="auto"/>
            <w:left w:val="none" w:sz="0" w:space="0" w:color="auto"/>
            <w:bottom w:val="none" w:sz="0" w:space="0" w:color="auto"/>
            <w:right w:val="none" w:sz="0" w:space="0" w:color="auto"/>
          </w:divBdr>
          <w:divsChild>
            <w:div w:id="1842043593">
              <w:marLeft w:val="0"/>
              <w:marRight w:val="0"/>
              <w:marTop w:val="0"/>
              <w:marBottom w:val="0"/>
              <w:divBdr>
                <w:top w:val="none" w:sz="0" w:space="0" w:color="auto"/>
                <w:left w:val="none" w:sz="0" w:space="0" w:color="auto"/>
                <w:bottom w:val="none" w:sz="0" w:space="0" w:color="auto"/>
                <w:right w:val="none" w:sz="0" w:space="0" w:color="auto"/>
              </w:divBdr>
              <w:divsChild>
                <w:div w:id="4783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638">
      <w:bodyDiv w:val="1"/>
      <w:marLeft w:val="0"/>
      <w:marRight w:val="0"/>
      <w:marTop w:val="0"/>
      <w:marBottom w:val="0"/>
      <w:divBdr>
        <w:top w:val="none" w:sz="0" w:space="0" w:color="auto"/>
        <w:left w:val="none" w:sz="0" w:space="0" w:color="auto"/>
        <w:bottom w:val="none" w:sz="0" w:space="0" w:color="auto"/>
        <w:right w:val="none" w:sz="0" w:space="0" w:color="auto"/>
      </w:divBdr>
      <w:divsChild>
        <w:div w:id="556670606">
          <w:marLeft w:val="0"/>
          <w:marRight w:val="0"/>
          <w:marTop w:val="0"/>
          <w:marBottom w:val="0"/>
          <w:divBdr>
            <w:top w:val="none" w:sz="0" w:space="0" w:color="auto"/>
            <w:left w:val="none" w:sz="0" w:space="0" w:color="auto"/>
            <w:bottom w:val="none" w:sz="0" w:space="0" w:color="auto"/>
            <w:right w:val="none" w:sz="0" w:space="0" w:color="auto"/>
          </w:divBdr>
          <w:divsChild>
            <w:div w:id="2015110951">
              <w:marLeft w:val="0"/>
              <w:marRight w:val="0"/>
              <w:marTop w:val="0"/>
              <w:marBottom w:val="0"/>
              <w:divBdr>
                <w:top w:val="none" w:sz="0" w:space="0" w:color="auto"/>
                <w:left w:val="none" w:sz="0" w:space="0" w:color="auto"/>
                <w:bottom w:val="none" w:sz="0" w:space="0" w:color="auto"/>
                <w:right w:val="none" w:sz="0" w:space="0" w:color="auto"/>
              </w:divBdr>
              <w:divsChild>
                <w:div w:id="2103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71968">
      <w:bodyDiv w:val="1"/>
      <w:marLeft w:val="0"/>
      <w:marRight w:val="0"/>
      <w:marTop w:val="0"/>
      <w:marBottom w:val="0"/>
      <w:divBdr>
        <w:top w:val="none" w:sz="0" w:space="0" w:color="auto"/>
        <w:left w:val="none" w:sz="0" w:space="0" w:color="auto"/>
        <w:bottom w:val="none" w:sz="0" w:space="0" w:color="auto"/>
        <w:right w:val="none" w:sz="0" w:space="0" w:color="auto"/>
      </w:divBdr>
    </w:div>
    <w:div w:id="1483549045">
      <w:bodyDiv w:val="1"/>
      <w:marLeft w:val="0"/>
      <w:marRight w:val="0"/>
      <w:marTop w:val="0"/>
      <w:marBottom w:val="0"/>
      <w:divBdr>
        <w:top w:val="none" w:sz="0" w:space="0" w:color="auto"/>
        <w:left w:val="none" w:sz="0" w:space="0" w:color="auto"/>
        <w:bottom w:val="none" w:sz="0" w:space="0" w:color="auto"/>
        <w:right w:val="none" w:sz="0" w:space="0" w:color="auto"/>
      </w:divBdr>
      <w:divsChild>
        <w:div w:id="1057821995">
          <w:marLeft w:val="0"/>
          <w:marRight w:val="0"/>
          <w:marTop w:val="0"/>
          <w:marBottom w:val="0"/>
          <w:divBdr>
            <w:top w:val="none" w:sz="0" w:space="0" w:color="auto"/>
            <w:left w:val="none" w:sz="0" w:space="0" w:color="auto"/>
            <w:bottom w:val="none" w:sz="0" w:space="0" w:color="auto"/>
            <w:right w:val="none" w:sz="0" w:space="0" w:color="auto"/>
          </w:divBdr>
        </w:div>
        <w:div w:id="671875908">
          <w:marLeft w:val="0"/>
          <w:marRight w:val="0"/>
          <w:marTop w:val="0"/>
          <w:marBottom w:val="0"/>
          <w:divBdr>
            <w:top w:val="none" w:sz="0" w:space="0" w:color="auto"/>
            <w:left w:val="none" w:sz="0" w:space="0" w:color="auto"/>
            <w:bottom w:val="none" w:sz="0" w:space="0" w:color="auto"/>
            <w:right w:val="none" w:sz="0" w:space="0" w:color="auto"/>
          </w:divBdr>
        </w:div>
        <w:div w:id="1352948028">
          <w:marLeft w:val="0"/>
          <w:marRight w:val="0"/>
          <w:marTop w:val="0"/>
          <w:marBottom w:val="0"/>
          <w:divBdr>
            <w:top w:val="none" w:sz="0" w:space="0" w:color="auto"/>
            <w:left w:val="none" w:sz="0" w:space="0" w:color="auto"/>
            <w:bottom w:val="none" w:sz="0" w:space="0" w:color="auto"/>
            <w:right w:val="none" w:sz="0" w:space="0" w:color="auto"/>
          </w:divBdr>
        </w:div>
        <w:div w:id="1830750347">
          <w:marLeft w:val="0"/>
          <w:marRight w:val="0"/>
          <w:marTop w:val="0"/>
          <w:marBottom w:val="0"/>
          <w:divBdr>
            <w:top w:val="none" w:sz="0" w:space="0" w:color="auto"/>
            <w:left w:val="none" w:sz="0" w:space="0" w:color="auto"/>
            <w:bottom w:val="none" w:sz="0" w:space="0" w:color="auto"/>
            <w:right w:val="none" w:sz="0" w:space="0" w:color="auto"/>
          </w:divBdr>
        </w:div>
      </w:divsChild>
    </w:div>
    <w:div w:id="1530754677">
      <w:bodyDiv w:val="1"/>
      <w:marLeft w:val="0"/>
      <w:marRight w:val="0"/>
      <w:marTop w:val="0"/>
      <w:marBottom w:val="0"/>
      <w:divBdr>
        <w:top w:val="none" w:sz="0" w:space="0" w:color="auto"/>
        <w:left w:val="none" w:sz="0" w:space="0" w:color="auto"/>
        <w:bottom w:val="none" w:sz="0" w:space="0" w:color="auto"/>
        <w:right w:val="none" w:sz="0" w:space="0" w:color="auto"/>
      </w:divBdr>
      <w:divsChild>
        <w:div w:id="1414543219">
          <w:marLeft w:val="0"/>
          <w:marRight w:val="0"/>
          <w:marTop w:val="0"/>
          <w:marBottom w:val="0"/>
          <w:divBdr>
            <w:top w:val="none" w:sz="0" w:space="0" w:color="auto"/>
            <w:left w:val="none" w:sz="0" w:space="0" w:color="auto"/>
            <w:bottom w:val="none" w:sz="0" w:space="0" w:color="auto"/>
            <w:right w:val="none" w:sz="0" w:space="0" w:color="auto"/>
          </w:divBdr>
          <w:divsChild>
            <w:div w:id="1119884575">
              <w:marLeft w:val="0"/>
              <w:marRight w:val="0"/>
              <w:marTop w:val="0"/>
              <w:marBottom w:val="0"/>
              <w:divBdr>
                <w:top w:val="none" w:sz="0" w:space="0" w:color="auto"/>
                <w:left w:val="none" w:sz="0" w:space="0" w:color="auto"/>
                <w:bottom w:val="none" w:sz="0" w:space="0" w:color="auto"/>
                <w:right w:val="none" w:sz="0" w:space="0" w:color="auto"/>
              </w:divBdr>
              <w:divsChild>
                <w:div w:id="719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A95E-084C-A443-8CC9-7B75A34F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8300</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Mercado</dc:creator>
  <cp:keywords/>
  <dc:description/>
  <cp:lastModifiedBy>Jocelyn Mercado</cp:lastModifiedBy>
  <cp:revision>2</cp:revision>
  <cp:lastPrinted>2018-12-06T20:31:00Z</cp:lastPrinted>
  <dcterms:created xsi:type="dcterms:W3CDTF">2018-12-06T20:36:00Z</dcterms:created>
  <dcterms:modified xsi:type="dcterms:W3CDTF">2018-12-06T20:36:00Z</dcterms:modified>
</cp:coreProperties>
</file>