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74AD" w:rsidRDefault="00FD74AD"/>
    <w:p w:rsidR="007A5BCD" w:rsidRDefault="007A5BCD"/>
    <w:p w:rsidR="007A5BCD" w:rsidRDefault="007A5BCD"/>
    <w:p w:rsidR="007A5BCD" w:rsidRDefault="007A5BCD" w:rsidP="007A5BCD">
      <w:pPr>
        <w:jc w:val="center"/>
      </w:pPr>
    </w:p>
    <w:p w:rsidR="007A5BCD" w:rsidRDefault="007A5BCD" w:rsidP="007A5BCD">
      <w:pPr>
        <w:jc w:val="center"/>
      </w:pPr>
    </w:p>
    <w:p w:rsidR="007A5BCD" w:rsidRDefault="007A5BCD" w:rsidP="007A5BCD">
      <w:pPr>
        <w:jc w:val="center"/>
      </w:pPr>
      <w:r>
        <w:t>Rhetoric of the Creation Museum</w:t>
      </w:r>
    </w:p>
    <w:p w:rsidR="007A5BCD" w:rsidRDefault="007A5BCD" w:rsidP="007A5BCD">
      <w:pPr>
        <w:jc w:val="center"/>
      </w:pPr>
      <w:r>
        <w:t>Mitchell Brisbon</w:t>
      </w:r>
    </w:p>
    <w:p w:rsidR="007A5BCD" w:rsidRDefault="007A5BCD" w:rsidP="007A5BCD">
      <w:pPr>
        <w:jc w:val="center"/>
      </w:pPr>
      <w:r>
        <w:t>Middle Tennessee State University</w:t>
      </w:r>
    </w:p>
    <w:p w:rsidR="007A5BCD" w:rsidRDefault="007A5BCD" w:rsidP="007A5BCD">
      <w:pPr>
        <w:jc w:val="center"/>
      </w:pPr>
      <w:r>
        <w:t>History, Theory and Criticism of Rhetoric, COMM 4650, Spring 2015</w:t>
      </w:r>
    </w:p>
    <w:p w:rsidR="007A5BCD" w:rsidRDefault="007A5BCD" w:rsidP="007A5BCD">
      <w:pPr>
        <w:jc w:val="center"/>
      </w:pPr>
      <w:r>
        <w:t>Professor Patrick Richey</w:t>
      </w:r>
    </w:p>
    <w:p w:rsidR="007A5BCD" w:rsidRDefault="007A5BCD" w:rsidP="007A5BCD">
      <w:pPr>
        <w:jc w:val="center"/>
      </w:pPr>
      <w:r>
        <w:t>March 11, 2015</w:t>
      </w:r>
    </w:p>
    <w:p w:rsidR="007A5BCD" w:rsidRDefault="007A5BCD" w:rsidP="007A5BCD">
      <w:pPr>
        <w:jc w:val="center"/>
      </w:pPr>
    </w:p>
    <w:p w:rsidR="007A5BCD" w:rsidRDefault="007A5BCD" w:rsidP="007A5BCD">
      <w:pPr>
        <w:jc w:val="center"/>
      </w:pPr>
    </w:p>
    <w:p w:rsidR="007A5BCD" w:rsidRDefault="007A5BCD" w:rsidP="007A5BCD">
      <w:pPr>
        <w:jc w:val="center"/>
      </w:pPr>
    </w:p>
    <w:p w:rsidR="007A5BCD" w:rsidRDefault="007A5BCD" w:rsidP="007A5BCD">
      <w:pPr>
        <w:jc w:val="center"/>
      </w:pPr>
    </w:p>
    <w:p w:rsidR="007A5BCD" w:rsidRDefault="007A5BCD" w:rsidP="007A5BCD">
      <w:pPr>
        <w:jc w:val="center"/>
      </w:pPr>
    </w:p>
    <w:p w:rsidR="007A5BCD" w:rsidRDefault="007A5BCD" w:rsidP="007A5BCD">
      <w:pPr>
        <w:jc w:val="center"/>
      </w:pPr>
    </w:p>
    <w:p w:rsidR="007A5BCD" w:rsidRDefault="007A5BCD" w:rsidP="007A5BCD">
      <w:pPr>
        <w:jc w:val="center"/>
      </w:pPr>
    </w:p>
    <w:p w:rsidR="007A5BCD" w:rsidRDefault="00E61B2D" w:rsidP="00E61B2D">
      <w:pPr>
        <w:jc w:val="center"/>
      </w:pPr>
      <w:r>
        <w:rPr>
          <w:u w:val="single"/>
        </w:rPr>
        <w:lastRenderedPageBreak/>
        <w:t>Abstract</w:t>
      </w:r>
    </w:p>
    <w:p w:rsidR="00E61B2D" w:rsidRDefault="00E61B2D" w:rsidP="00E61B2D">
      <w:pPr>
        <w:ind w:firstLine="720"/>
      </w:pPr>
      <w:r>
        <w:t xml:space="preserve">Few issues produce greater ire than the question of whether God created the Earth or whether it evolved. Answers in Genesis (AiG), an organization run by Ken Ham, has played a significant role in the battle over the last few decades, a role summated in their project the Creation Museum. As a piece of culture, this museum represents a very strongly held belief on the part of the evangelical community and therefore has become a significant force in culture on the whole, as it attempts to respond to the countervailing idea that the world evolved. </w:t>
      </w:r>
    </w:p>
    <w:p w:rsidR="00E61B2D" w:rsidRDefault="00E61B2D" w:rsidP="00E61B2D">
      <w:r>
        <w:tab/>
        <w:t xml:space="preserve">From the perspective of theory, </w:t>
      </w:r>
      <w:r w:rsidR="004909A1">
        <w:t>two perspectives are important to</w:t>
      </w:r>
      <w:r>
        <w:t xml:space="preserve"> employ</w:t>
      </w:r>
      <w:r w:rsidR="004909A1">
        <w:t>. T</w:t>
      </w:r>
      <w:r>
        <w:t>he</w:t>
      </w:r>
      <w:r w:rsidR="004909A1">
        <w:t xml:space="preserve"> first is the</w:t>
      </w:r>
      <w:r>
        <w:t xml:space="preserve"> Aristotelian theory of persuasion,</w:t>
      </w:r>
      <w:r w:rsidR="00460D21">
        <w:t xml:space="preserve"> which uses</w:t>
      </w:r>
      <w:r>
        <w:t xml:space="preserve"> the eleme</w:t>
      </w:r>
      <w:r w:rsidR="000B3FD1">
        <w:t>nts of ethos, pathos, and logos</w:t>
      </w:r>
      <w:r w:rsidR="00460D21">
        <w:t xml:space="preserve"> to analyze communication. This perspective provides an effective method of analyzing the Creation Museum’s rhetorical reach,</w:t>
      </w:r>
      <w:r>
        <w:t xml:space="preserve"> as the Creation Museum represents a significant story undergirding a certain set of beliefs, which determines the credibility of the belief, impacts people emotionally in significant ways, and relies upon arguments requiring</w:t>
      </w:r>
      <w:r w:rsidR="00DC45C0">
        <w:t xml:space="preserve"> and promoting</w:t>
      </w:r>
      <w:r>
        <w:t xml:space="preserve"> certain presuppositions. The other perspective necessary in understanding how the Creation Museum impacts thought processes is Sherif and Hovland’s Social Judgment Theory, which looks at how people self-persuade themselves on an issue. The theory posits that people can view an issue from three possible perspectives (“latitudes”): Acceptance, Rejection, and Non-committal. The one who wishes to influence how people think must adapt his method to </w:t>
      </w:r>
      <w:r w:rsidR="00A325C7">
        <w:t>reach</w:t>
      </w:r>
      <w:r>
        <w:t xml:space="preserve"> the perspective which he wishes to change. The Creation Museum’s current method appeals to those who accept AiG’s position, but it pushes away those who have rejected AiG’s position and those who are undecided.</w:t>
      </w:r>
    </w:p>
    <w:p w:rsidR="00E61B2D" w:rsidRDefault="00E61B2D" w:rsidP="00E61B2D"/>
    <w:p w:rsidR="0059528D" w:rsidRDefault="0059528D" w:rsidP="006816C4">
      <w:pPr>
        <w:jc w:val="center"/>
      </w:pPr>
      <w:r>
        <w:rPr>
          <w:u w:val="single"/>
        </w:rPr>
        <w:lastRenderedPageBreak/>
        <w:t xml:space="preserve">Artifact </w:t>
      </w:r>
      <w:r w:rsidR="000C23E5">
        <w:rPr>
          <w:u w:val="single"/>
        </w:rPr>
        <w:t>History</w:t>
      </w:r>
    </w:p>
    <w:p w:rsidR="00147C72" w:rsidRPr="0059528D" w:rsidRDefault="0059528D" w:rsidP="0059528D">
      <w:r>
        <w:tab/>
      </w:r>
      <w:r w:rsidR="0057506E">
        <w:t>Completed</w:t>
      </w:r>
      <w:r w:rsidR="000107BF">
        <w:t xml:space="preserve"> in 2007, the Creation Museum exists to promote the young-Earth perspective</w:t>
      </w:r>
      <w:r w:rsidR="007B6221">
        <w:t xml:space="preserve"> on the Genesis 1 creation account</w:t>
      </w:r>
      <w:r w:rsidR="000107BF">
        <w:t xml:space="preserve"> avowed by Answers in Genesis, an organization run by president and CEO Ken Ham. </w:t>
      </w:r>
      <w:r w:rsidR="00C12DF5">
        <w:t>In operation since its completion, over 1.5 million people have visited the museum (“History of Answers in Genesis” 2015).</w:t>
      </w:r>
      <w:r w:rsidR="007D244A">
        <w:t xml:space="preserve"> The museum has become important cult</w:t>
      </w:r>
      <w:r w:rsidR="00623F3C">
        <w:t>urally as representing</w:t>
      </w:r>
      <w:r w:rsidR="00F03C8C">
        <w:t xml:space="preserve"> an increasingly prominent view on Scripture and science, particularly within evangelical Christianity. </w:t>
      </w:r>
      <w:r w:rsidR="006F63D9">
        <w:t>Although it represents an important segment of the population, especially the Christian population, its significance lies less in its explicitly Christian identity and message than in its intent as an evangelistic tool to c</w:t>
      </w:r>
      <w:r w:rsidR="00331F4A">
        <w:t>ounter the teaching of evolution (“History of Answers in Genesis” 2015)</w:t>
      </w:r>
      <w:r w:rsidR="00CF49D2">
        <w:t>, in order to convince those who do not share the view propounded in the museum to change their view and accept the position of Answers in Genesis</w:t>
      </w:r>
      <w:r w:rsidR="00331F4A">
        <w:t xml:space="preserve">. </w:t>
      </w:r>
      <w:r w:rsidR="00147C72">
        <w:t>In that capacity the museum has become a landmark both within Christianity and without.</w:t>
      </w:r>
      <w:r w:rsidR="00CC507D">
        <w:t xml:space="preserve"> </w:t>
      </w:r>
    </w:p>
    <w:p w:rsidR="00E61B2D" w:rsidRDefault="00E61B2D" w:rsidP="00E61B2D">
      <w:pPr>
        <w:jc w:val="center"/>
      </w:pPr>
      <w:r>
        <w:rPr>
          <w:u w:val="single"/>
        </w:rPr>
        <w:t>Literature Review</w:t>
      </w:r>
    </w:p>
    <w:p w:rsidR="00E61B2D" w:rsidRDefault="00E61B2D" w:rsidP="00E61B2D">
      <w:r>
        <w:tab/>
      </w:r>
      <w:r w:rsidR="003514AB">
        <w:t xml:space="preserve">Aristotle wrote the first canonical text of rhetorical theory, titled appropriately </w:t>
      </w:r>
      <w:r w:rsidR="003514AB">
        <w:rPr>
          <w:i/>
        </w:rPr>
        <w:t>Rhetoric</w:t>
      </w:r>
      <w:r w:rsidR="003514AB">
        <w:t xml:space="preserve">. He contended that rhetoric applied only to the sphere of public speaking, defining rhetoric as, “the faculty of observing in any given case the available means of persuasion” (Aristotle n.d., </w:t>
      </w:r>
      <w:r w:rsidR="00AF6B63">
        <w:t xml:space="preserve">p. </w:t>
      </w:r>
      <w:r w:rsidR="003514AB">
        <w:t xml:space="preserve">24). </w:t>
      </w:r>
      <w:r w:rsidR="00B7362E">
        <w:t xml:space="preserve">Explaining this idea systematically, Aristotle presented three modes of persuasion: </w:t>
      </w:r>
    </w:p>
    <w:p w:rsidR="00B7362E" w:rsidRDefault="00B7362E" w:rsidP="00B7362E">
      <w:pPr>
        <w:ind w:left="720"/>
      </w:pPr>
      <w:r>
        <w:t>The first kind depends on the personal character of the speaker; the second on putting the audience into a certain frame of mind; the third on the proof, or apparent proof, provided by the words of the speech itself. …There a</w:t>
      </w:r>
      <w:r w:rsidR="00BB2467">
        <w:t>r</w:t>
      </w:r>
      <w:r>
        <w:t xml:space="preserve">e, then, these three means of effecting persuasion. The man who is to be in command of them must…be able (1) to reason </w:t>
      </w:r>
      <w:r>
        <w:lastRenderedPageBreak/>
        <w:t>logically, (2) to understand human character and goodness in their various forms, and (3) to understand the emotions… (</w:t>
      </w:r>
      <w:r w:rsidR="00AF6B63">
        <w:t>pp. 22</w:t>
      </w:r>
      <w:r>
        <w:t>-25)</w:t>
      </w:r>
    </w:p>
    <w:p w:rsidR="00B7362E" w:rsidRPr="00C402F9" w:rsidRDefault="00834DFE" w:rsidP="00B7362E">
      <w:r>
        <w:t>In contemporary usage, these elements</w:t>
      </w:r>
      <w:r w:rsidR="00BB2467">
        <w:t xml:space="preserve"> are referred to by their</w:t>
      </w:r>
      <w:r>
        <w:t xml:space="preserve"> Greek </w:t>
      </w:r>
      <w:r w:rsidR="00BB2467">
        <w:t>words</w:t>
      </w:r>
      <w:r>
        <w:t>: ethos (character/credibility), pathos (emotions, human nature, the mental state), and logos (argument, fact, and reason, from which the English word logic derives). Aristotle divides public discourse into three categories based upon which element of rhetoric each form emphasizes: political speaking—concerned with ethos, as the end of political discourse is to arouse trust in a public</w:t>
      </w:r>
      <w:r w:rsidR="005B1401">
        <w:t xml:space="preserve"> figure and, through that, a public policy</w:t>
      </w:r>
      <w:r>
        <w:t xml:space="preserve">; forensic—concerned with logos, as logical proof is the focus, </w:t>
      </w:r>
      <w:r w:rsidR="0094746B">
        <w:t>specifically (for Aristotle)</w:t>
      </w:r>
      <w:r>
        <w:t xml:space="preserve"> proof in court; and ceremonial—concerned with pathos, as the purpose of ceremonial speaking is to arouse a certain state of mind in the audience in regard to a particular person, usually the arousal of respect or reverence of memory</w:t>
      </w:r>
      <w:r w:rsidR="00AC5BCC">
        <w:t xml:space="preserve"> (more broadly, emotion)</w:t>
      </w:r>
      <w:r>
        <w:t xml:space="preserve"> (</w:t>
      </w:r>
      <w:r w:rsidR="0072094D">
        <w:t xml:space="preserve">p. </w:t>
      </w:r>
      <w:r>
        <w:t xml:space="preserve">32). </w:t>
      </w:r>
      <w:r w:rsidR="00A61D84">
        <w:t>While the overall consensus has become that Aristotle gave too narrow a formulation of rhetoric, his elucidation of the three major elements of persuasion remains a</w:t>
      </w:r>
      <w:r w:rsidR="00874B13">
        <w:t xml:space="preserve"> foundational tenet of rhetoric, and</w:t>
      </w:r>
      <w:r w:rsidR="00A61D84">
        <w:t xml:space="preserve"> </w:t>
      </w:r>
      <w:r w:rsidR="00874B13">
        <w:t>a</w:t>
      </w:r>
      <w:r w:rsidR="00A61D84">
        <w:t>lthough Aristotelian criticism in the</w:t>
      </w:r>
      <w:r w:rsidR="0060064F">
        <w:t xml:space="preserve"> strict</w:t>
      </w:r>
      <w:r w:rsidR="00A61D84">
        <w:t xml:space="preserve"> classical style has been generally discarded, the neo-Aristotelian school of thought retains certain of Aristotle’s ideas, especially </w:t>
      </w:r>
      <w:r w:rsidR="00C402F9">
        <w:t>the focus on the public speech (Wichelns “The Literary Criticism of Oratory”</w:t>
      </w:r>
      <w:r w:rsidR="007E7DFA">
        <w:t xml:space="preserve"> 192</w:t>
      </w:r>
      <w:r w:rsidR="007D244A">
        <w:t>5</w:t>
      </w:r>
      <w:r w:rsidR="008D46C8">
        <w:t>,</w:t>
      </w:r>
      <w:r w:rsidR="007C1FE6">
        <w:t xml:space="preserve"> excerpted</w:t>
      </w:r>
      <w:r w:rsidR="008D46C8">
        <w:t xml:space="preserve"> in</w:t>
      </w:r>
      <w:r w:rsidR="00C402F9">
        <w:t xml:space="preserve"> </w:t>
      </w:r>
      <w:r w:rsidR="00C402F9">
        <w:rPr>
          <w:i/>
        </w:rPr>
        <w:t>Readings in Rhetorical Criticism</w:t>
      </w:r>
      <w:r w:rsidR="00C402F9">
        <w:t xml:space="preserve"> 2010, </w:t>
      </w:r>
      <w:r w:rsidR="0072094D">
        <w:t xml:space="preserve">p. </w:t>
      </w:r>
      <w:r w:rsidR="00C402F9">
        <w:t>24), and the focus on logical reasoning within said speech (Black</w:t>
      </w:r>
      <w:r w:rsidR="007E7DFA">
        <w:t xml:space="preserve"> 1965</w:t>
      </w:r>
      <w:r w:rsidR="00C402F9">
        <w:t xml:space="preserve"> </w:t>
      </w:r>
      <w:r w:rsidR="00C402F9">
        <w:rPr>
          <w:i/>
        </w:rPr>
        <w:t>Rhetorical Criticisms: A Study in Method</w:t>
      </w:r>
      <w:r w:rsidR="007C1FE6">
        <w:t>, excerpted in</w:t>
      </w:r>
      <w:r w:rsidR="00C402F9">
        <w:t xml:space="preserve"> </w:t>
      </w:r>
      <w:r w:rsidR="00C402F9">
        <w:rPr>
          <w:i/>
        </w:rPr>
        <w:t>Readings in Rhetorical Criticism</w:t>
      </w:r>
      <w:r w:rsidR="00C402F9">
        <w:t xml:space="preserve"> 2010,</w:t>
      </w:r>
      <w:r w:rsidR="0072094D">
        <w:t xml:space="preserve"> p.</w:t>
      </w:r>
      <w:r w:rsidR="00C402F9">
        <w:t xml:space="preserve"> 58). Thus, Aristotle survives in certain aspects, but with a modern twist applied to nothing but verbal discourse.</w:t>
      </w:r>
    </w:p>
    <w:p w:rsidR="00AC6B62" w:rsidRDefault="00A61D84" w:rsidP="00B7362E">
      <w:r>
        <w:tab/>
      </w:r>
      <w:r w:rsidR="00C402F9">
        <w:t>Unused in recent times,</w:t>
      </w:r>
      <w:r w:rsidR="00672365">
        <w:t xml:space="preserve"> Social Judgment Theory</w:t>
      </w:r>
      <w:r w:rsidR="00262E42">
        <w:t>, created by Muzafer Sherif and Carl Hovland,</w:t>
      </w:r>
      <w:r w:rsidR="00672365">
        <w:t xml:space="preserve"> provides</w:t>
      </w:r>
      <w:r w:rsidR="00963538">
        <w:t xml:space="preserve"> a</w:t>
      </w:r>
      <w:r w:rsidR="00C402F9">
        <w:t xml:space="preserve"> unique </w:t>
      </w:r>
      <w:r w:rsidR="00963538">
        <w:t>theory of</w:t>
      </w:r>
      <w:r w:rsidR="00C402F9">
        <w:t xml:space="preserve"> persuasion</w:t>
      </w:r>
      <w:r w:rsidR="00672365">
        <w:t xml:space="preserve">, exploring the impact </w:t>
      </w:r>
      <w:r w:rsidR="00C402F9">
        <w:t xml:space="preserve">of psychological factors </w:t>
      </w:r>
      <w:r w:rsidR="00672365">
        <w:t>on</w:t>
      </w:r>
      <w:r w:rsidR="00C402F9">
        <w:t xml:space="preserve"> persuasion and </w:t>
      </w:r>
      <w:r w:rsidR="004802A6">
        <w:t xml:space="preserve">receptivity to communication, particularly </w:t>
      </w:r>
      <w:r w:rsidR="00DF774F">
        <w:t xml:space="preserve">the impact of pre-existing </w:t>
      </w:r>
      <w:r w:rsidR="001F2286">
        <w:t>opinions</w:t>
      </w:r>
      <w:r w:rsidR="00DF774F">
        <w:t xml:space="preserve"> </w:t>
      </w:r>
      <w:r w:rsidR="00DF774F">
        <w:lastRenderedPageBreak/>
        <w:t xml:space="preserve">upon how people receive communications which promote positions different from their own. </w:t>
      </w:r>
      <w:r w:rsidR="00226EAE">
        <w:t>Writing in 1961, they explore attitudes on Oklahoma’s prohibition policy</w:t>
      </w:r>
      <w:r w:rsidR="00A13767">
        <w:t xml:space="preserve"> and on political party </w:t>
      </w:r>
      <w:r w:rsidR="00FB7906">
        <w:t>preferences</w:t>
      </w:r>
      <w:r w:rsidR="00A13767">
        <w:t xml:space="preserve">. Utilizing these studies of attitudes, Sherif and Hovland construct a theory positing that an individual will judge a communication by an “anchor,” something which serves as the standard by which the individual determines </w:t>
      </w:r>
      <w:r w:rsidR="0004481F">
        <w:t>his perception of something, be that the</w:t>
      </w:r>
      <w:r w:rsidR="004E1092">
        <w:t xml:space="preserve"> physical</w:t>
      </w:r>
      <w:r w:rsidR="0004481F">
        <w:t xml:space="preserve"> weight of an object in relation to others (</w:t>
      </w:r>
      <w:r w:rsidR="00132C78">
        <w:t xml:space="preserve">involving </w:t>
      </w:r>
      <w:r w:rsidR="0004481F">
        <w:t xml:space="preserve">an externalized anchor, where the individual </w:t>
      </w:r>
      <w:r w:rsidR="00132C78">
        <w:t>employs a s</w:t>
      </w:r>
      <w:r w:rsidR="00717ED5">
        <w:t>tandard outside his own view</w:t>
      </w:r>
      <w:r w:rsidR="0004481F">
        <w:t xml:space="preserve"> [</w:t>
      </w:r>
      <w:r w:rsidR="0072094D">
        <w:t xml:space="preserve">pp. </w:t>
      </w:r>
      <w:r w:rsidR="0004481F">
        <w:t>51-67]) or an opinion presented to him (</w:t>
      </w:r>
      <w:r w:rsidR="0096565C">
        <w:t xml:space="preserve">involving </w:t>
      </w:r>
      <w:r w:rsidR="0004481F">
        <w:t>an internalized anchor, that is, a standard the individual holds already on an issue, which causes his perception of a communication to change depending upon where on a scale it stands in relation to his own stance [</w:t>
      </w:r>
      <w:r w:rsidR="0072094D">
        <w:t xml:space="preserve">pp. </w:t>
      </w:r>
      <w:r w:rsidR="0004481F">
        <w:t>68-96]).</w:t>
      </w:r>
      <w:r w:rsidR="004F59F2">
        <w:t xml:space="preserve"> Moreover</w:t>
      </w:r>
      <w:r w:rsidR="00713259">
        <w:t>, Sherif and Hovland identify</w:t>
      </w:r>
      <w:r w:rsidR="004F59F2">
        <w:t xml:space="preserve"> the impact of “ego involvement”: that is, personal investment in an opinion. </w:t>
      </w:r>
      <w:r w:rsidR="00713259">
        <w:t>Sherif and Hovland explain that, “The individual’s stand on a highly controversial social issue becomes a main anchor for his appraisal of communication on the issue when his stand has personal, hence motivational, significance” (168). Where an issue carries great personal significance for a person, then, that individual will entrench himself in his position more and more strongly concomitantly with increasing ego involvement</w:t>
      </w:r>
      <w:r w:rsidR="00AC6B62">
        <w:t>.</w:t>
      </w:r>
    </w:p>
    <w:p w:rsidR="001C5D45" w:rsidRDefault="001C5D45" w:rsidP="00B7362E">
      <w:r>
        <w:tab/>
      </w:r>
      <w:r w:rsidR="00A9291A">
        <w:t xml:space="preserve">The question of ego involvement comes into play particularly in the question of “latitudes.” </w:t>
      </w:r>
      <w:r>
        <w:t>From their studies into attitude shift on the election and prohibition issues and</w:t>
      </w:r>
      <w:r w:rsidR="00E018B0">
        <w:t xml:space="preserve"> other</w:t>
      </w:r>
      <w:r>
        <w:t xml:space="preserve"> studies they review in </w:t>
      </w:r>
      <w:r>
        <w:rPr>
          <w:i/>
        </w:rPr>
        <w:t>Social Judgment</w:t>
      </w:r>
      <w:r>
        <w:t>, Sherif and Hovland</w:t>
      </w:r>
      <w:r w:rsidR="00BB690A">
        <w:t xml:space="preserve"> (1961)</w:t>
      </w:r>
      <w:r>
        <w:t xml:space="preserve"> develop a method of systematizing responses to communications into </w:t>
      </w:r>
      <w:r>
        <w:rPr>
          <w:i/>
        </w:rPr>
        <w:t>latitudes</w:t>
      </w:r>
      <w:r>
        <w:t xml:space="preserve">. They argue that an individual, depending on </w:t>
      </w:r>
      <w:r w:rsidR="00F90865">
        <w:t>his</w:t>
      </w:r>
      <w:r>
        <w:t xml:space="preserve"> own stance, will place opinions other than </w:t>
      </w:r>
      <w:r w:rsidR="003120BB">
        <w:t>his</w:t>
      </w:r>
      <w:r>
        <w:t xml:space="preserve"> own into categories based on whether </w:t>
      </w:r>
      <w:r w:rsidR="00F33FD0">
        <w:t>he</w:t>
      </w:r>
      <w:r>
        <w:t>, personally, accept</w:t>
      </w:r>
      <w:r w:rsidR="00D426A6">
        <w:t>s</w:t>
      </w:r>
      <w:r>
        <w:t>, reject</w:t>
      </w:r>
      <w:r w:rsidR="00D426A6">
        <w:t>s, or is</w:t>
      </w:r>
      <w:r>
        <w:t xml:space="preserve"> non-committal toward an idea (</w:t>
      </w:r>
      <w:r w:rsidR="0072094D">
        <w:t xml:space="preserve">pp. </w:t>
      </w:r>
      <w:r>
        <w:t xml:space="preserve">128-129, </w:t>
      </w:r>
      <w:r w:rsidR="00405B4B">
        <w:t>189</w:t>
      </w:r>
      <w:r>
        <w:t xml:space="preserve">). In assessing </w:t>
      </w:r>
      <w:r w:rsidR="00464329">
        <w:t xml:space="preserve">the size of latitudes of acceptance and rejection which various subjects held in </w:t>
      </w:r>
      <w:r w:rsidR="00464329">
        <w:lastRenderedPageBreak/>
        <w:t>relation to the election and prohibition issues, Sherif and Hovland constructed scales of opinion, where the positions represented ranged from the extreme end of prohibition (absolute “dryness”) to the extreme end of freedom (absolute “wetness”</w:t>
      </w:r>
      <w:r w:rsidR="00897953">
        <w:t>), with a middle position (essentially noncommittal: the position holds that the arguments for each side are equally compelling</w:t>
      </w:r>
      <w:r w:rsidR="00D36A97">
        <w:t xml:space="preserve"> [</w:t>
      </w:r>
      <w:r w:rsidR="0072094D">
        <w:t xml:space="preserve">p. </w:t>
      </w:r>
      <w:r w:rsidR="005A3041">
        <w:t>133]</w:t>
      </w:r>
      <w:r w:rsidR="00897953">
        <w:t xml:space="preserve">), using a similar scale for the election issue. </w:t>
      </w:r>
      <w:r w:rsidR="00BB690A">
        <w:t>They conclude</w:t>
      </w:r>
      <w:r w:rsidR="00B355DB">
        <w:t>d</w:t>
      </w:r>
      <w:r w:rsidR="00BB690A">
        <w:t>, “The relative sizes of the latitudes of acceptance and rejection are shown to be related to the individual’s own preferred stand on the issue…Individuals with more extreme positions tend to have broader segments of rejection and narrower latitudes of acceptance” (</w:t>
      </w:r>
      <w:r w:rsidR="00CF76F1">
        <w:t xml:space="preserve">1961, </w:t>
      </w:r>
      <w:r w:rsidR="00BB690A">
        <w:t xml:space="preserve">189). </w:t>
      </w:r>
      <w:r w:rsidR="003C6871">
        <w:t>This indicates the importance of ego involvement in determining how an individual views opinions diverging from his own.</w:t>
      </w:r>
      <w:r w:rsidR="00BE70D5">
        <w:t xml:space="preserve"> Thus, in situations involving communication </w:t>
      </w:r>
      <w:r w:rsidR="001012FF">
        <w:t>over issues of great ego involvement, one would expect significant latitudes of rejection from those receiving the communication, even those close to the position propounded, and small latitudes of accep</w:t>
      </w:r>
      <w:r w:rsidR="00B355DB">
        <w:t>tance, all positions being assessed from the vantage of an internal anchor of opinion.</w:t>
      </w:r>
    </w:p>
    <w:p w:rsidR="00FF68ED" w:rsidRDefault="00FF68ED" w:rsidP="00FF68ED">
      <w:pPr>
        <w:jc w:val="center"/>
      </w:pPr>
      <w:r>
        <w:rPr>
          <w:u w:val="single"/>
        </w:rPr>
        <w:t>Methodology</w:t>
      </w:r>
    </w:p>
    <w:p w:rsidR="008C6610" w:rsidRDefault="00FF68ED" w:rsidP="00FF68ED">
      <w:r>
        <w:tab/>
        <w:t>This paper melds classical Aristotelian criticism with Social Judgment Theory to examine the Creation Museum.</w:t>
      </w:r>
      <w:r w:rsidR="008C6610">
        <w:t xml:space="preserve"> Social Judgment Theory provides the framework for understanding the scale of views on the issue (in essence, the situation), while Aristotle provides the tools for analyzing the actual communications, not just the situation.</w:t>
      </w:r>
      <w:r>
        <w:t xml:space="preserve"> </w:t>
      </w:r>
    </w:p>
    <w:p w:rsidR="00FF68ED" w:rsidRDefault="00FF68ED" w:rsidP="008C6610">
      <w:pPr>
        <w:ind w:firstLine="720"/>
      </w:pPr>
      <w:r>
        <w:t xml:space="preserve">Due to the highly personal nature of the issue—after all, the far ends of the spectrum (pure evolutionism and young-Earth creationism) are diametrically opposed, principally over the question of the existence of God and over the battle of science versus Scripture—one would expect exceptionally high ego involvement employing internalized anchors, even in the area of science. While scientific fact and theory may appear to be an external anchor, it relies upon </w:t>
      </w:r>
      <w:r>
        <w:lastRenderedPageBreak/>
        <w:t>personal acceptance, and</w:t>
      </w:r>
      <w:r w:rsidR="002A2489">
        <w:t>, as noted above,</w:t>
      </w:r>
      <w:r>
        <w:t xml:space="preserve"> the question of science is not the controlling question: the factor of God’s existence plays</w:t>
      </w:r>
      <w:r w:rsidR="00D622ED">
        <w:t xml:space="preserve"> a pivotal role in the argument, which, too, is an issue of high personal involvement.</w:t>
      </w:r>
      <w:r>
        <w:t xml:space="preserve"> Examining the Creation Museum through the Social Judgment framework, then, we expect high ego involvement for both the communicators (Answers in Genesis through the Creation M</w:t>
      </w:r>
      <w:r w:rsidR="00455567">
        <w:t xml:space="preserve">useum) and those who are the subjects of the communication </w:t>
      </w:r>
      <w:r>
        <w:t xml:space="preserve">(those who visit the museum, of all philosophical, religious, and scientific stripes, to speak colloquially). </w:t>
      </w:r>
    </w:p>
    <w:p w:rsidR="008C6610" w:rsidRDefault="00D622ED" w:rsidP="00FF68ED">
      <w:r>
        <w:tab/>
      </w:r>
      <w:r w:rsidR="00C42D55">
        <w:t>Aristotelian criticism allows the rhetorical critic to analyze the arguments presented from a technical perspective—that is, through the elements of ethos, pathos, and logos which comprise a complete persuasive presentation.</w:t>
      </w:r>
      <w:r w:rsidR="00B90BDE">
        <w:t xml:space="preserve"> Applied creatively outside the strictly Aristotelian framework, Aristotle’s elements of persuasion afford a framework which allows the critic to deal with the argument itself systematically, focusing upon each element of the argument in order to assess its impact on the overall presentation. </w:t>
      </w:r>
      <w:r w:rsidR="00C96D2F">
        <w:t>Employing this method, we can analyze the textual and even visual elements of the Creation Museum in order to draw conclusions about its impact upon the visitors who are subject to the museum’s communication.</w:t>
      </w:r>
    </w:p>
    <w:p w:rsidR="00C96D2F" w:rsidRDefault="00C96D2F" w:rsidP="00FF68ED">
      <w:r>
        <w:tab/>
        <w:t>Combining these approaches, we can analyze the probable sizes of the latitudes of acceptance and rejection held by museum visitors using Social Judgment Theory; after conducting the analysis on the probable attitudes held by visitors and how those attitudes would affect their initial perspective on the museum, we can, through Aristotle’s elements, analyze the probable impact of the actual communication.</w:t>
      </w:r>
    </w:p>
    <w:p w:rsidR="006C5048" w:rsidRDefault="006C5048" w:rsidP="006C5048">
      <w:pPr>
        <w:jc w:val="center"/>
        <w:rPr>
          <w:u w:val="single"/>
        </w:rPr>
      </w:pPr>
      <w:r>
        <w:rPr>
          <w:u w:val="single"/>
        </w:rPr>
        <w:t>Critical Analysis</w:t>
      </w:r>
    </w:p>
    <w:p w:rsidR="00744284" w:rsidRDefault="00744284" w:rsidP="00744284">
      <w:r w:rsidRPr="00744284">
        <w:lastRenderedPageBreak/>
        <w:tab/>
      </w:r>
      <w:r>
        <w:t>Sherif and Hovland (1961), in reviewing their own studies, provide lists with the various major positions elucidated on each issue (election and prohibition). This same structure will allow for easy assessment of the positions and corresponding latitudes of acceptance and rejection associated with each position on the creation issue. Aristotle’s elements of rhetoric will provide the concrete criticism of the issues presented within the museum itself and, paired with Social Judgment Theory, indicate the probable rhetorical impact o</w:t>
      </w:r>
      <w:r w:rsidR="00CC507D">
        <w:t xml:space="preserve">f the Creation Museum. It is important to keep in mind that the Creation Museum exists in order to, ostensibly, convince those who hold a differing opinion to change their view. </w:t>
      </w:r>
    </w:p>
    <w:p w:rsidR="001A33E9" w:rsidRPr="001A33E9" w:rsidRDefault="001A33E9" w:rsidP="001A33E9">
      <w:pPr>
        <w:jc w:val="center"/>
        <w:rPr>
          <w:u w:val="single"/>
        </w:rPr>
      </w:pPr>
      <w:r>
        <w:rPr>
          <w:u w:val="single"/>
        </w:rPr>
        <w:t>Social Judgment Framework</w:t>
      </w:r>
    </w:p>
    <w:p w:rsidR="00C96897" w:rsidRDefault="006C5048" w:rsidP="006C5048">
      <w:r>
        <w:tab/>
      </w:r>
      <w:r w:rsidR="008F28BF">
        <w:t>To clarify</w:t>
      </w:r>
      <w:r w:rsidR="00E24562">
        <w:t xml:space="preserve"> terms</w:t>
      </w:r>
      <w:r w:rsidR="007C6D95">
        <w:t xml:space="preserve"> and avoid confusion</w:t>
      </w:r>
      <w:r w:rsidR="00E24562">
        <w:t>, I must point out that I, while using the terms “young-Earth” and “old-Earth” in reference to two of the possible positions</w:t>
      </w:r>
      <w:r w:rsidR="00D3254C">
        <w:t xml:space="preserve"> in order</w:t>
      </w:r>
      <w:r w:rsidR="00232A58">
        <w:t xml:space="preserve"> to maintain consistency with the terms used for self-identification</w:t>
      </w:r>
      <w:r w:rsidR="00E24562">
        <w:t>,</w:t>
      </w:r>
      <w:r w:rsidR="00F574DE">
        <w:t xml:space="preserve"> will use</w:t>
      </w:r>
      <w:r w:rsidR="00D3254C">
        <w:t xml:space="preserve"> these terms</w:t>
      </w:r>
      <w:r w:rsidR="00E24562">
        <w:t xml:space="preserve"> </w:t>
      </w:r>
      <w:r w:rsidR="00F574DE">
        <w:t>to</w:t>
      </w:r>
      <w:bookmarkStart w:id="0" w:name="_GoBack"/>
      <w:bookmarkEnd w:id="0"/>
      <w:r w:rsidR="00E24562">
        <w:t xml:space="preserve"> refer to the age of the </w:t>
      </w:r>
      <w:r w:rsidR="00E24562" w:rsidRPr="003D3203">
        <w:rPr>
          <w:i/>
        </w:rPr>
        <w:t>universe</w:t>
      </w:r>
      <w:r w:rsidR="00E24562">
        <w:t xml:space="preserve"> instead of the age of the </w:t>
      </w:r>
      <w:r w:rsidR="00E24562" w:rsidRPr="003D3203">
        <w:rPr>
          <w:i/>
        </w:rPr>
        <w:t>planet Earth</w:t>
      </w:r>
      <w:r w:rsidR="00E24562">
        <w:t>, as the age of the whole universe is truly the controlling issue.</w:t>
      </w:r>
      <w:r w:rsidR="00C96897">
        <w:t xml:space="preserve"> The major positions on the subject are: A) God created the whole universe in six 24-hour days, and the universe is approximately 6,000 years old (</w:t>
      </w:r>
      <w:r w:rsidR="00232A58">
        <w:t>“young-Earth</w:t>
      </w:r>
      <w:r w:rsidR="007179A8">
        <w:t>”</w:t>
      </w:r>
      <w:r w:rsidR="00232A58">
        <w:t xml:space="preserve"> creationism</w:t>
      </w:r>
      <w:r w:rsidR="007179A8">
        <w:t>,</w:t>
      </w:r>
      <w:r w:rsidR="00232A58">
        <w:t xml:space="preserve"> </w:t>
      </w:r>
      <w:r w:rsidR="00C96897">
        <w:t>the position of Answers in Genesis and the one propounded in the Creation Museum); B) God created the universe in six 24-hour days, and the universe</w:t>
      </w:r>
      <w:r w:rsidR="0054048F">
        <w:t xml:space="preserve"> is</w:t>
      </w:r>
      <w:r w:rsidR="00C96897">
        <w:t xml:space="preserve"> 15 billion years old</w:t>
      </w:r>
      <w:r w:rsidR="00232A58">
        <w:t xml:space="preserve"> (“old-Earth creationism</w:t>
      </w:r>
      <w:r w:rsidR="00745092">
        <w:t>,</w:t>
      </w:r>
      <w:r w:rsidR="007C6D95">
        <w:t>”</w:t>
      </w:r>
      <w:r w:rsidR="00745092">
        <w:t xml:space="preserve"> a minority position among evangelical Christians)</w:t>
      </w:r>
      <w:r w:rsidR="00C96897">
        <w:t xml:space="preserve">; C) I do not know and do not care how the universe came to be, nor do I know or care how old the universe is (an exceedingly rare position); D) God created the universe using the evolutionary process, allowing the natural order of things to perform its job and not intervening miraculously; and E) </w:t>
      </w:r>
      <w:r w:rsidR="007F6AB5">
        <w:t xml:space="preserve">The universe came to be through entirely naturalistic causes through the evolutionary process (the position of, for lack of a better term, “modern science”). This spectrum of opinions represents the major points upon </w:t>
      </w:r>
      <w:r w:rsidR="007F6AB5">
        <w:lastRenderedPageBreak/>
        <w:t xml:space="preserve">the continuum, with the (A) position (young-Earth creationism) representing one extreme end </w:t>
      </w:r>
      <w:r w:rsidR="009231C3">
        <w:t xml:space="preserve">of the spectrum, </w:t>
      </w:r>
      <w:r w:rsidR="007F6AB5">
        <w:t xml:space="preserve">and the (E) position (evolutionism) at the other extreme end. </w:t>
      </w:r>
      <w:r w:rsidR="008F28BF">
        <w:t xml:space="preserve">This leads to the conclusion that, given the diametrical opposition inherent to these positions, the evolutionary position will fall into the latitude of rejection for the young-Earth creationist, and </w:t>
      </w:r>
      <w:r w:rsidR="008F28BF" w:rsidRPr="008F28BF">
        <w:rPr>
          <w:i/>
        </w:rPr>
        <w:t>vice versa</w:t>
      </w:r>
      <w:r w:rsidR="008F28BF">
        <w:t>.</w:t>
      </w:r>
    </w:p>
    <w:p w:rsidR="00273012" w:rsidRDefault="008F28BF" w:rsidP="006C5048">
      <w:r>
        <w:tab/>
        <w:t>In fact, most of these positions are mutually exclusive</w:t>
      </w:r>
      <w:r w:rsidR="00CE3083">
        <w:t>, especially since this issue in and of itself necessitates a great deal of ego involvement (with the exception of (C), but that position has virtually no adherents and thus plays little into the calculation)</w:t>
      </w:r>
      <w:r>
        <w:t>. The nature of each position renders it unpalatable in specifics to those who hold other positions along the spectrum, although the more cosmopolitan observer may be willing to tolerate positions fundamentally similar to his. In that respect, the less staunch</w:t>
      </w:r>
      <w:r w:rsidR="00930EBF">
        <w:t>, more liberal</w:t>
      </w:r>
      <w:r>
        <w:t xml:space="preserve"> young-Earth creationist may be willing to accept the (A) and (B) positions because they involve the common ground of God creating the universe in six 24-hour days. Indeed, most creationists of both pedigrees will discuss the issue on agreeable terms with those who differ with them on the sole issue of the </w:t>
      </w:r>
      <w:r w:rsidR="007C61B9">
        <w:t>age of the universe, attempting to persuade those who hold the (C) position of the truth of creationism, young-Earth or old-Earth.</w:t>
      </w:r>
      <w:r w:rsidR="000B2FE2">
        <w:t xml:space="preserve"> However, the creationist of either type will reject the (D) position, that God used an evolutionary process, as it relies upon the idea of evolution instead of God’s divine production of and intervention in the world</w:t>
      </w:r>
      <w:r w:rsidR="00E53751">
        <w:t>, which constitutes to the creationist a rejection of the Biblical account</w:t>
      </w:r>
      <w:r w:rsidR="001412FD">
        <w:t xml:space="preserve"> and Biblical authority</w:t>
      </w:r>
      <w:r w:rsidR="000B2FE2">
        <w:t>.</w:t>
      </w:r>
      <w:r w:rsidR="00E13086">
        <w:t xml:space="preserve"> Thus, the latitude of rejection</w:t>
      </w:r>
      <w:r w:rsidR="007028FC">
        <w:t xml:space="preserve"> for any given person</w:t>
      </w:r>
      <w:r w:rsidR="00E13086">
        <w:t xml:space="preserve"> will encompass most of the spectrum of positions, excepting only the specific position the individual holds and perhaps the position most similar to it, in rare cases.</w:t>
      </w:r>
      <w:r w:rsidR="00E82F0C">
        <w:t xml:space="preserve"> In most circumstances, the issue of age itself, much less whether God created the universe directly, will place any other position than (A) in the latitude of rejection for the adherent to (A).</w:t>
      </w:r>
    </w:p>
    <w:p w:rsidR="00273012" w:rsidRDefault="00273012" w:rsidP="006C5048">
      <w:r>
        <w:lastRenderedPageBreak/>
        <w:tab/>
        <w:t xml:space="preserve">Similarly, adherents to the (E) position of random evolution will reject the (A) and (B) positions </w:t>
      </w:r>
      <w:r w:rsidR="001E7E87">
        <w:t>because they reject</w:t>
      </w:r>
      <w:r>
        <w:t xml:space="preserve"> Biblical authority. </w:t>
      </w:r>
      <w:r w:rsidR="00732ADA">
        <w:t>Some evolutionists may accept part of the conclusion held by the (D) position, although they will reject the idea that God initiated the pr</w:t>
      </w:r>
      <w:r w:rsidR="00BA11BC">
        <w:t>ocess when He created the universe.</w:t>
      </w:r>
      <w:r w:rsidR="00E13086">
        <w:t xml:space="preserve"> </w:t>
      </w:r>
      <w:r w:rsidR="00F91A9F">
        <w:t>The latitude of rejection for the adherent to (E), then, covers all but the (E) position. Put another way, adherents to the (E) position have a ve</w:t>
      </w:r>
      <w:r w:rsidR="00540FE8">
        <w:t>ry small latitude of acceptance, just as do the adherents to (A).</w:t>
      </w:r>
    </w:p>
    <w:p w:rsidR="00744284" w:rsidRDefault="00CE3083" w:rsidP="006C5048">
      <w:r>
        <w:tab/>
      </w:r>
      <w:r w:rsidR="00F03F65">
        <w:t>It is important to keep in mind that, o</w:t>
      </w:r>
      <w:r w:rsidR="00E53751">
        <w:t xml:space="preserve">n the whole, the ego involvement of the issue reduces </w:t>
      </w:r>
      <w:r w:rsidR="00F03F65">
        <w:t>the latitudes of acceptance and increases the latitudes of rejection substantially for each position, regardless of what position that may be</w:t>
      </w:r>
      <w:r w:rsidR="000F6D13">
        <w:t xml:space="preserve"> (Sherif and Hovland, 1961,</w:t>
      </w:r>
      <w:r w:rsidR="0072094D">
        <w:t xml:space="preserve"> p.</w:t>
      </w:r>
      <w:r w:rsidR="000F6D13">
        <w:t xml:space="preserve"> 171)</w:t>
      </w:r>
      <w:r w:rsidR="00F03F65">
        <w:t xml:space="preserve">. </w:t>
      </w:r>
      <w:r w:rsidR="00D2417B">
        <w:t>Even if someone who holds one position accepts at least some of the premises held by another position (as in the relationship between (A) and (B), for instance, where the conclusions differ only on the question of age), the adherents to either position will still reject the differing position because the conclusions aren’t quite the same</w:t>
      </w:r>
      <w:r w:rsidR="00B665B8">
        <w:t xml:space="preserve">, a reaction generated from the personal involvement which renders every detail of the position personally important and undeniable to the individual who holds the position. Except in rare circumstances, then, the question of origins holds great personal importance to individuals, </w:t>
      </w:r>
      <w:r w:rsidR="005D7A11">
        <w:t xml:space="preserve">narrowing </w:t>
      </w:r>
      <w:r w:rsidR="00B665B8">
        <w:t>the lati</w:t>
      </w:r>
      <w:r w:rsidR="000B11CF">
        <w:t>tudes of acceptance and broadening</w:t>
      </w:r>
      <w:r w:rsidR="00B665B8">
        <w:t xml:space="preserve"> the l</w:t>
      </w:r>
      <w:r w:rsidR="00216C4E">
        <w:t>atitudes of rejection.</w:t>
      </w:r>
    </w:p>
    <w:p w:rsidR="00F77F49" w:rsidRDefault="00216C4E" w:rsidP="006C5048">
      <w:r>
        <w:tab/>
        <w:t>The proper approach in communication will differ depending upon the target audience. When trying to reach an audience which disagrees with the communicator, then, it is nonsensical to communicate in such a way that only those who agree with the position proposed will find the communication persuasive, for no one has changed their opinion, and therefore the persuasive goal has not been met. Sherif and Hovland point out</w:t>
      </w:r>
      <w:r w:rsidR="0019428B">
        <w:t xml:space="preserve"> that “If we are dealing with an issue toward which the subject has no established or strong attitude, we can expect the latitude of acceptance </w:t>
      </w:r>
      <w:r w:rsidR="0019428B">
        <w:lastRenderedPageBreak/>
        <w:t xml:space="preserve">to be broad, and, accordingly, a communication to have a good chance of being assimilated to it” (1961, </w:t>
      </w:r>
      <w:r w:rsidR="00255DA3">
        <w:t xml:space="preserve">p. </w:t>
      </w:r>
      <w:r w:rsidR="0019428B">
        <w:t>190). Put another way, the subject who is non-committal toward</w:t>
      </w:r>
      <w:r w:rsidR="00167DF9">
        <w:t xml:space="preserve"> and has little to no ego involvement in</w:t>
      </w:r>
      <w:r w:rsidR="0019428B">
        <w:t xml:space="preserve"> an issue will </w:t>
      </w:r>
      <w:r w:rsidR="00167DF9">
        <w:t>be more likely to accept communications presented from</w:t>
      </w:r>
      <w:r w:rsidR="00F77F49">
        <w:t xml:space="preserve"> virtually</w:t>
      </w:r>
      <w:r w:rsidR="00167DF9">
        <w:t xml:space="preserve"> any angle, as that individual will have a small latitude of rejection. </w:t>
      </w:r>
      <w:r w:rsidR="00F77F49">
        <w:t>In situations where few to none of those individuals exist, however, the communicator must identify a specific position to which to speak and adjust his communication to speak to that audience most effectively.</w:t>
      </w:r>
    </w:p>
    <w:p w:rsidR="00216C4E" w:rsidRDefault="00C36265" w:rsidP="00C36265">
      <w:pPr>
        <w:ind w:firstLine="720"/>
      </w:pPr>
      <w:r>
        <w:t>As in most issues of great ego involvement, non-committed, non-ego involved</w:t>
      </w:r>
      <w:r w:rsidR="00167DF9">
        <w:t xml:space="preserve"> individual</w:t>
      </w:r>
      <w:r>
        <w:t>s</w:t>
      </w:r>
      <w:r w:rsidR="00167DF9">
        <w:t xml:space="preserve"> </w:t>
      </w:r>
      <w:r>
        <w:t>are</w:t>
      </w:r>
      <w:r w:rsidR="00167DF9">
        <w:t xml:space="preserve"> the unicorn of the creation/evolution controversy, and therefore any one communicating on that issue will not have the option of playing only or even primarily to that audience with their communication.</w:t>
      </w:r>
      <w:r w:rsidR="00B536F2">
        <w:t xml:space="preserve"> Additionally, communicating principally to the audience of those who agree already with the position of the communicator accomplishes precisely nothing.</w:t>
      </w:r>
      <w:r w:rsidR="00167DF9">
        <w:t xml:space="preserve"> Thus, </w:t>
      </w:r>
      <w:r w:rsidR="00B536F2">
        <w:t>the</w:t>
      </w:r>
      <w:r w:rsidR="00371990">
        <w:t xml:space="preserve"> communicator must identify another, probably hostile to some degree, audience to which he will communicate principally</w:t>
      </w:r>
      <w:r w:rsidR="008E5C0F">
        <w:t>.</w:t>
      </w:r>
    </w:p>
    <w:p w:rsidR="00AF17E1" w:rsidRPr="00AF17E1" w:rsidRDefault="00AF17E1" w:rsidP="00AF17E1">
      <w:pPr>
        <w:ind w:firstLine="720"/>
        <w:jc w:val="center"/>
      </w:pPr>
      <w:r>
        <w:rPr>
          <w:u w:val="single"/>
        </w:rPr>
        <w:t>Criticism Through Aristotle</w:t>
      </w:r>
    </w:p>
    <w:p w:rsidR="00CE3083" w:rsidRDefault="00744284" w:rsidP="006C5048">
      <w:r>
        <w:tab/>
      </w:r>
      <w:r w:rsidR="0075438B">
        <w:t xml:space="preserve">Assessing the Creation Museum </w:t>
      </w:r>
      <w:r w:rsidR="004D5D9A">
        <w:t>by</w:t>
      </w:r>
      <w:r w:rsidR="0075438B">
        <w:t xml:space="preserve"> the Aristotelian </w:t>
      </w:r>
      <w:r w:rsidR="004D5D9A">
        <w:t>elements</w:t>
      </w:r>
      <w:r w:rsidR="0075438B">
        <w:t xml:space="preserve"> of ethos, pathos, and logos will reveal that the Creation Museum appeals effectively to precisely one audience: those who hold already Answers in Genesis’s position. The logic of the Creation Museum undergirds the ethos and pathos elements of the Creation Museum and therefore must come first in the analysis, followed by pathos and ethos.</w:t>
      </w:r>
    </w:p>
    <w:p w:rsidR="0075438B" w:rsidRDefault="0075438B" w:rsidP="006C5048">
      <w:r>
        <w:tab/>
      </w:r>
      <w:r w:rsidR="00CC5026">
        <w:t>Logically, the Creation Museum’s approach relies on fallacious reasoning.</w:t>
      </w:r>
      <w:r w:rsidR="00B64255">
        <w:t xml:space="preserve"> The overarching flaw in r</w:t>
      </w:r>
      <w:r w:rsidR="0005198E">
        <w:t>easoning involves two fallacies:</w:t>
      </w:r>
      <w:r w:rsidR="00B64255">
        <w:t xml:space="preserve"> the fallacy of </w:t>
      </w:r>
      <w:r w:rsidR="00E633EC">
        <w:t>begging the question</w:t>
      </w:r>
      <w:r w:rsidR="00B64255">
        <w:t xml:space="preserve"> and the slippery slope. </w:t>
      </w:r>
    </w:p>
    <w:p w:rsidR="00D8268D" w:rsidRDefault="00D8268D" w:rsidP="006C5048">
      <w:r>
        <w:lastRenderedPageBreak/>
        <w:tab/>
        <w:t>From the beginning, the information in the museum is presented from the assumption that the Bible is true</w:t>
      </w:r>
      <w:r w:rsidR="00ED2F33">
        <w:t>, and not simply that the Bible is true but that a specific interpretation of the Book o</w:t>
      </w:r>
      <w:r w:rsidR="00C74656">
        <w:t>f Genesis is</w:t>
      </w:r>
      <w:r w:rsidR="00ED2F33">
        <w:t xml:space="preserve"> the only </w:t>
      </w:r>
      <w:r w:rsidR="00C74656">
        <w:t>proper</w:t>
      </w:r>
      <w:r w:rsidR="00ED2F33">
        <w:t xml:space="preserve"> interpretation of that book</w:t>
      </w:r>
      <w:r>
        <w:t xml:space="preserve">. Whether or not the Bible is true </w:t>
      </w:r>
      <w:r w:rsidR="003B2667">
        <w:t>carries no impact in terms of the quality of the reasoning;</w:t>
      </w:r>
      <w:r>
        <w:t xml:space="preserve"> the fact that such a </w:t>
      </w:r>
      <w:r w:rsidR="00ED2F33">
        <w:t xml:space="preserve">controversial premise is assumed means that a substantial portion of the possible perspectives of people visiting the museum will be pushed away from the Creation Museum’s position because they are presented with a </w:t>
      </w:r>
      <w:r>
        <w:t xml:space="preserve"> </w:t>
      </w:r>
      <w:r w:rsidR="00E633EC">
        <w:t>position which assumes as its linchpin a perspective with which they disagree—to wit, that the Book of Genesis supports only the conclusion that the universe is approximately six thousand years old. While Answers in Genesis has the prerogative to hold</w:t>
      </w:r>
      <w:r w:rsidR="00B77CF2">
        <w:t xml:space="preserve"> to</w:t>
      </w:r>
      <w:r w:rsidR="00E633EC">
        <w:t xml:space="preserve"> a certain position on Genesis if they so choose, evangelism becomes ineffective if the message which should be the conclusion of the museum—that is, that the Bible is true—is assumed to be true in the premises leading to </w:t>
      </w:r>
      <w:r w:rsidR="004C5714">
        <w:t>that</w:t>
      </w:r>
      <w:r w:rsidR="00E633EC">
        <w:t xml:space="preserve"> conclusion. </w:t>
      </w:r>
      <w:r w:rsidR="00C45864">
        <w:t>This assumption and consequent method of reasoning will narrow the effective audience of the Creation Museum to the (A) and (B) positions, which agree already with the Creation Museum’s position on Biblical authority.</w:t>
      </w:r>
      <w:r w:rsidR="00E72442">
        <w:t xml:space="preserve"> Put another way, those who will be persuaded by the Creation Museum’s position consist of precisely those</w:t>
      </w:r>
      <w:r w:rsidR="00A94C46">
        <w:t xml:space="preserve"> who</w:t>
      </w:r>
      <w:r w:rsidR="00E72442">
        <w:t xml:space="preserve"> agree already and therefore need no persuading.</w:t>
      </w:r>
    </w:p>
    <w:p w:rsidR="004C5714" w:rsidRDefault="004C5714" w:rsidP="006C5048">
      <w:r>
        <w:tab/>
        <w:t>In the same vein, the museum’s train of inferences near the beginning of the museum combines the fallacy of composition with the fallacy of the slippery slope.</w:t>
      </w:r>
      <w:r w:rsidR="00062F14">
        <w:t xml:space="preserve"> First, the museum begins from the idea that </w:t>
      </w:r>
      <w:r w:rsidR="00605D26">
        <w:t>only a specific interpretation of a specific portion of the Bible is true, arguing from this idea that a rejection of that specific interpretation leads to a rejection of all Biblical authority</w:t>
      </w:r>
      <w:r w:rsidR="0019049E">
        <w:t>, which is the fallacy of composition</w:t>
      </w:r>
      <w:r w:rsidR="00605D26">
        <w:t xml:space="preserve">. </w:t>
      </w:r>
      <w:r w:rsidR="00F657FD">
        <w:t>To</w:t>
      </w:r>
      <w:r w:rsidR="00605D26">
        <w:t xml:space="preserve"> the rejection of Biblical authority generally</w:t>
      </w:r>
      <w:r w:rsidR="00BA383D">
        <w:t xml:space="preserve"> the museum links</w:t>
      </w:r>
      <w:r w:rsidR="00605D26">
        <w:t xml:space="preserve"> all the ills of the world</w:t>
      </w:r>
      <w:r w:rsidR="00D067BB">
        <w:t xml:space="preserve"> in a slippery slope</w:t>
      </w:r>
      <w:r w:rsidR="00605D26">
        <w:t xml:space="preserve">, including teen pregnancy, </w:t>
      </w:r>
      <w:r w:rsidR="00605D26">
        <w:rPr>
          <w:i/>
        </w:rPr>
        <w:t>jihad</w:t>
      </w:r>
      <w:r w:rsidR="00605D26">
        <w:t>, murder, drug abuse, and nuclear war, to name a few. The</w:t>
      </w:r>
      <w:r w:rsidR="00157336">
        <w:t xml:space="preserve"> fundamental</w:t>
      </w:r>
      <w:r w:rsidR="00605D26">
        <w:t xml:space="preserve"> logical breakdown </w:t>
      </w:r>
      <w:r w:rsidR="00605D26">
        <w:lastRenderedPageBreak/>
        <w:t xml:space="preserve">lies in the link positing that rejecting the young-Earth interpretation of Genesis necessitates rejecting the authority of the rest of the Bible, </w:t>
      </w:r>
      <w:r w:rsidR="00E5536B">
        <w:t>as even from the Biblical perspective it is invalid to say that rejecting one interpretation of one portion necessitates rejecting the whole, much less attributing the whole of the world’s ills to rejection of that one portion. To be fair, the Creation Museum does include the element of questioning God’s Word in that line of argumentation, which is partially valid from a Biblical perspective. However, the question of Biblical</w:t>
      </w:r>
      <w:r w:rsidR="00D032E4">
        <w:t xml:space="preserve"> authority, which plays the</w:t>
      </w:r>
      <w:r w:rsidR="00E5536B">
        <w:t xml:space="preserve"> controlling role in this argument, rests upon a specific interpretation of Genesis 1, which renders the entire argument invalid.</w:t>
      </w:r>
    </w:p>
    <w:p w:rsidR="00E5536B" w:rsidRDefault="00E5536B" w:rsidP="006C5048">
      <w:r>
        <w:tab/>
        <w:t>From the logical perspective, then, the Creation Museum fails rhetorically. For Christians who disagree with the museum’s position (and even for some who do), this logical failure eliminates the museum’s credibility (ethos). Without that credibility, no one will pay serious attention to the museum’s position, much less accept it as true.</w:t>
      </w:r>
      <w:r w:rsidR="00865B2E">
        <w:t xml:space="preserve"> In an institution designed to refute the extreme opposite position, poor reasoning eliminates all credibility, and the museum’s logical reasoning does not stand to scrutiny. Furthermore, the museum’s loss of credibility extends beyond the consequences of poorly constructed logic. From the outset, the museum treats flippantly other viewpoints, mentioning the evolutionary position in passing while juxtaposing it to the creationist viewpoint, never truly developing the evolutionary standpoint. For instance, one display contains a recreation of the famous “Lucy” fossil, believed to supply one of the missing links between humans and apes. The display explains in brief what the evolutionist position is (that it is thought of as a missing link, and little else beyond that, except to mention that it is thought to be “millions of years old”) and proceeds to spend three paragraphs decrying the idea of millions of years and declaring that those who follow the Bible understand that this must be only an extinct ape species which is only a few thousand years old. </w:t>
      </w:r>
      <w:r w:rsidR="00733CE5">
        <w:lastRenderedPageBreak/>
        <w:t>I</w:t>
      </w:r>
      <w:r w:rsidR="00C3225F">
        <w:t>n</w:t>
      </w:r>
      <w:r w:rsidR="00733CE5">
        <w:t xml:space="preserve"> the same room, one display explains that everyone who does not believe in the Bible trusts only in “man’s word” which is anything except what is in the Bible, “God’s Word.” The display explains the concept from the assumption that the Bible delivers the absolute truth, instead of comparing the two ideas and leaving the normative conclusion to the end of the museum. </w:t>
      </w:r>
      <w:r w:rsidR="00865B2E">
        <w:t xml:space="preserve">This sort of presentation by an institution which instructs its visitors to “Prepare to believe” (the museum’s slogan) pushes away believer and non-believer alike who rejects even one tenet of young-Earth creationism, resulting in the museum’s position falling within the latitude of acceptance for the (A) position (young-Earth creationism) and the (A) position only. </w:t>
      </w:r>
      <w:r w:rsidR="008131B9">
        <w:t>When dealing with a subject over which people argue fiercely, one should expect that a refutation-based museum would explain fully the opposing viewpoint and proceed to analyze it carefully, instead of beginning from the assumption that the desired conclusion (in this case, that the Bible is true) is the correct conclusion and conducting all, if any, analysis from that view point.</w:t>
      </w:r>
    </w:p>
    <w:p w:rsidR="008131B9" w:rsidRDefault="008131B9" w:rsidP="006C5048">
      <w:r>
        <w:tab/>
        <w:t xml:space="preserve">These two failings together produce the breakdown in pathos. While the museum displays are artfully done, some truly beautiful in the displays of Nature, which would produce favorable results in the area of pathos, the museum’s cumulative effect is to turn away all who disagree on even one point with the museum’s position. </w:t>
      </w:r>
      <w:r w:rsidR="005B3DE4">
        <w:t>The “state of mind,” to use Aristotle’s term, produced in the viewer, then, will vary from position to position on the spectrum</w:t>
      </w:r>
      <w:r w:rsidR="00173A02">
        <w:t>, albeit but minorly</w:t>
      </w:r>
      <w:r w:rsidR="005B3DE4">
        <w:t xml:space="preserve">. The evolutionist will view the museum as flippant toward opposing viewpoints and arrogant and presumptuous </w:t>
      </w:r>
      <w:r w:rsidR="00260B2B">
        <w:t>in its presentation of the facts and arguments. The pathos impact, then, for most positions except those very close to the position of the museum (consisting only of the (A) and possibly (B) positions)</w:t>
      </w:r>
      <w:r w:rsidR="00173A02">
        <w:t xml:space="preserve"> will be annoyance and offense at the </w:t>
      </w:r>
      <w:r w:rsidR="00AB090A">
        <w:t>presumptuous presentation of the opposing viewpoint. Only the staunch believer in the young-Earth position will respond favorably to the method of presentation.</w:t>
      </w:r>
    </w:p>
    <w:p w:rsidR="00AB090A" w:rsidRDefault="00AB090A" w:rsidP="006C5048">
      <w:r>
        <w:lastRenderedPageBreak/>
        <w:tab/>
        <w:t>In short, Aristotelian criticism identifies the Creation Museum as a rhetorical failure, as the museum fails at using any of the three elements</w:t>
      </w:r>
      <w:r w:rsidR="00C8792A">
        <w:t xml:space="preserve"> of Aristotelian rhetoric to effect a change in paradigm for any of the differing positions on the spectrum of major positions on the issue of origins. </w:t>
      </w:r>
      <w:r w:rsidR="00325459">
        <w:t>In fact, the only wholly positive reaction will come from those who agree already with the position of the museum, and this response carries no true significance in the study of rhetoric, for those who agree already are of no concern to the critic who wishes to analyze how viewpoints change, especially for the Aristotelian critic who is, by definition, a student of persuasion.</w:t>
      </w:r>
    </w:p>
    <w:p w:rsidR="00404886" w:rsidRDefault="00404886" w:rsidP="00404886">
      <w:pPr>
        <w:jc w:val="center"/>
      </w:pPr>
      <w:r>
        <w:rPr>
          <w:u w:val="single"/>
        </w:rPr>
        <w:t>Conclusion</w:t>
      </w:r>
    </w:p>
    <w:p w:rsidR="00404886" w:rsidRDefault="00404886" w:rsidP="00404886">
      <w:r>
        <w:tab/>
        <w:t>As a contributor to the “marketplace of ideas,” the Creation Museum has its place in presenting one view on the issue of origins. However, as a rhetorical entity, the Creation Museum is deeply flawed, for the critic who applies Aristotle broadly will find the museum</w:t>
      </w:r>
      <w:r w:rsidR="00BB09F8">
        <w:t>’s</w:t>
      </w:r>
      <w:r>
        <w:t xml:space="preserve"> logical, ethical—that is, credibility—and pathological impact a negative one for all except those who hold the museum’s position, which is the only audience the museum doesn’t need to reach with its viewpoint. From the standpoint of Social Judgment, the critic finds the range of major positions to involve significant ego involvement and significant latitudes of rejection and small latitudes of acceptance. To the Social Judgment critic, then, the communicator to any portion of that audience must identify carefully the most effective way to reach that audience. The Creation Museum purports to reach all audiences—a monstrous task on its own—and succeeds in reaching the one audience which, from the perspective of the museum, is the one which does not need reaching, alienating all others increasingly as the others’ distance from the museum’s position increases. As a rhetorical piece, then, the Creation Museum fails to achieve its </w:t>
      </w:r>
      <w:r>
        <w:lastRenderedPageBreak/>
        <w:t xml:space="preserve">responsibility to influence the paradigms of others to accept its position, making it a rhetorical failure. </w:t>
      </w:r>
    </w:p>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Default="0031194D" w:rsidP="00404886"/>
    <w:p w:rsidR="0031194D" w:rsidRPr="00404886" w:rsidRDefault="0031194D" w:rsidP="00404886"/>
    <w:sdt>
      <w:sdtPr>
        <w:rPr>
          <w:rFonts w:ascii="Times New Roman" w:eastAsiaTheme="minorHAnsi" w:hAnsi="Times New Roman" w:cstheme="minorBidi"/>
          <w:color w:val="auto"/>
          <w:sz w:val="24"/>
          <w:szCs w:val="22"/>
        </w:rPr>
        <w:id w:val="-924344807"/>
        <w:docPartObj>
          <w:docPartGallery w:val="Bibliographies"/>
          <w:docPartUnique/>
        </w:docPartObj>
      </w:sdtPr>
      <w:sdtEndPr/>
      <w:sdtContent>
        <w:p w:rsidR="0025741F" w:rsidRDefault="0025741F" w:rsidP="0025741F">
          <w:pPr>
            <w:pStyle w:val="Heading1"/>
            <w:jc w:val="center"/>
            <w:rPr>
              <w:rFonts w:ascii="Times New Roman" w:hAnsi="Times New Roman" w:cs="Times New Roman"/>
              <w:color w:val="auto"/>
              <w:sz w:val="24"/>
              <w:szCs w:val="24"/>
            </w:rPr>
          </w:pPr>
          <w:r w:rsidRPr="0025741F">
            <w:rPr>
              <w:rFonts w:ascii="Times New Roman" w:hAnsi="Times New Roman" w:cs="Times New Roman"/>
              <w:color w:val="auto"/>
              <w:sz w:val="24"/>
              <w:szCs w:val="24"/>
            </w:rPr>
            <w:t>References</w:t>
          </w:r>
        </w:p>
        <w:p w:rsidR="004832C0" w:rsidRPr="004832C0" w:rsidRDefault="004832C0" w:rsidP="004832C0">
          <w:r>
            <w:t xml:space="preserve">Aristotle. (1954). </w:t>
          </w:r>
          <w:r>
            <w:rPr>
              <w:i/>
              <w:iCs/>
            </w:rPr>
            <w:t>Rhetoric</w:t>
          </w:r>
          <w:r>
            <w:t xml:space="preserve"> (W. R. Roberts, Trans.). New York: Modern Library.</w:t>
          </w:r>
        </w:p>
        <w:sdt>
          <w:sdtPr>
            <w:id w:val="-573587230"/>
            <w:bibliography/>
          </w:sdtPr>
          <w:sdtEndPr/>
          <w:sdtContent>
            <w:p w:rsidR="003E23AE" w:rsidRDefault="0025741F" w:rsidP="003E23AE">
              <w:pPr>
                <w:pStyle w:val="Bibliography"/>
                <w:ind w:left="720" w:hanging="720"/>
                <w:rPr>
                  <w:noProof/>
                  <w:szCs w:val="24"/>
                </w:rPr>
              </w:pPr>
              <w:r>
                <w:fldChar w:fldCharType="begin"/>
              </w:r>
              <w:r>
                <w:instrText xml:space="preserve"> BIBLIOGRAPHY </w:instrText>
              </w:r>
              <w:r>
                <w:fldChar w:fldCharType="separate"/>
              </w:r>
              <w:r w:rsidR="003E23AE">
                <w:rPr>
                  <w:noProof/>
                </w:rPr>
                <w:t xml:space="preserve">Black, E. (1965). Rhetorical criticism: A study in method. In C. R. Burgchardt, </w:t>
              </w:r>
              <w:r w:rsidR="003E23AE">
                <w:rPr>
                  <w:i/>
                  <w:iCs/>
                  <w:noProof/>
                </w:rPr>
                <w:t>Readings in Rhetorical Criticism</w:t>
              </w:r>
              <w:r w:rsidR="003E23AE">
                <w:rPr>
                  <w:noProof/>
                </w:rPr>
                <w:t xml:space="preserve"> (pp. 55-77). State College, Pennsylvania: Strata Publishing, Inc.</w:t>
              </w:r>
            </w:p>
            <w:p w:rsidR="003E23AE" w:rsidRDefault="003E23AE" w:rsidP="003E23AE">
              <w:pPr>
                <w:pStyle w:val="Bibliography"/>
                <w:ind w:left="720" w:hanging="720"/>
                <w:rPr>
                  <w:noProof/>
                </w:rPr>
              </w:pPr>
              <w:r>
                <w:rPr>
                  <w:iCs/>
                  <w:noProof/>
                </w:rPr>
                <w:t>"</w:t>
              </w:r>
              <w:r w:rsidRPr="003E23AE">
                <w:rPr>
                  <w:iCs/>
                  <w:noProof/>
                </w:rPr>
                <w:t>History of Answers in Genesis</w:t>
              </w:r>
              <w:r>
                <w:rPr>
                  <w:noProof/>
                </w:rPr>
                <w:t>." (2015). Retrieved from Answers in Genesis: https://answersingenesis.org/about/history/</w:t>
              </w:r>
            </w:p>
            <w:p w:rsidR="003E23AE" w:rsidRDefault="003E23AE" w:rsidP="003E23AE">
              <w:pPr>
                <w:pStyle w:val="Bibliography"/>
                <w:ind w:left="720" w:hanging="720"/>
                <w:rPr>
                  <w:noProof/>
                </w:rPr>
              </w:pPr>
              <w:r>
                <w:rPr>
                  <w:noProof/>
                </w:rPr>
                <w:t xml:space="preserve">Sherif, M., &amp; Hovland, C. I. (1961). </w:t>
              </w:r>
              <w:r w:rsidR="00076B4D">
                <w:rPr>
                  <w:i/>
                  <w:iCs/>
                  <w:noProof/>
                </w:rPr>
                <w:t>Social j</w:t>
              </w:r>
              <w:r>
                <w:rPr>
                  <w:i/>
                  <w:iCs/>
                  <w:noProof/>
                </w:rPr>
                <w:t>udgment.</w:t>
              </w:r>
              <w:r>
                <w:rPr>
                  <w:noProof/>
                </w:rPr>
                <w:t xml:space="preserve"> New Haven: Yale University Press.</w:t>
              </w:r>
            </w:p>
            <w:p w:rsidR="003E23AE" w:rsidRDefault="003E23AE" w:rsidP="003E23AE">
              <w:pPr>
                <w:pStyle w:val="Bibliography"/>
                <w:ind w:left="720" w:hanging="720"/>
                <w:rPr>
                  <w:noProof/>
                </w:rPr>
              </w:pPr>
              <w:r>
                <w:rPr>
                  <w:noProof/>
                </w:rPr>
                <w:t xml:space="preserve">Wichelns, H. A. (1925). The literary criticism of oratory. In C. R. Burgchardt, </w:t>
              </w:r>
              <w:r>
                <w:rPr>
                  <w:i/>
                  <w:iCs/>
                  <w:noProof/>
                </w:rPr>
                <w:t>Readings in Rhetorical Criticism</w:t>
              </w:r>
              <w:r>
                <w:rPr>
                  <w:noProof/>
                </w:rPr>
                <w:t xml:space="preserve"> (pp. 3-28). State College: Strata Publishing, Inc.</w:t>
              </w:r>
            </w:p>
            <w:p w:rsidR="0025741F" w:rsidRDefault="0025741F" w:rsidP="003E23AE">
              <w:r>
                <w:rPr>
                  <w:b/>
                  <w:bCs/>
                  <w:noProof/>
                </w:rPr>
                <w:fldChar w:fldCharType="end"/>
              </w:r>
            </w:p>
          </w:sdtContent>
        </w:sdt>
      </w:sdtContent>
    </w:sdt>
    <w:p w:rsidR="0025741F" w:rsidRPr="001C5D45" w:rsidRDefault="0025741F" w:rsidP="00B7362E"/>
    <w:sectPr w:rsidR="0025741F" w:rsidRPr="001C5D45" w:rsidSect="008C1073">
      <w:headerReference w:type="default" r:id="rId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0FFA" w:rsidRDefault="005E0FFA" w:rsidP="007A5BCD">
      <w:pPr>
        <w:spacing w:after="0" w:line="240" w:lineRule="auto"/>
      </w:pPr>
      <w:r>
        <w:separator/>
      </w:r>
    </w:p>
  </w:endnote>
  <w:endnote w:type="continuationSeparator" w:id="0">
    <w:p w:rsidR="005E0FFA" w:rsidRDefault="005E0FFA" w:rsidP="007A5B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0FFA" w:rsidRDefault="005E0FFA" w:rsidP="007A5BCD">
      <w:pPr>
        <w:spacing w:after="0" w:line="240" w:lineRule="auto"/>
      </w:pPr>
      <w:r>
        <w:separator/>
      </w:r>
    </w:p>
  </w:footnote>
  <w:footnote w:type="continuationSeparator" w:id="0">
    <w:p w:rsidR="005E0FFA" w:rsidRDefault="005E0FFA" w:rsidP="007A5B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20F4" w:rsidRDefault="003F20F4">
    <w:pPr>
      <w:pStyle w:val="Header"/>
    </w:pPr>
    <w:r>
      <w:t xml:space="preserve">Running Head: RHETORIC OF THE CREATION MUSEUM </w:t>
    </w:r>
    <w:r>
      <w:tab/>
      <w:t xml:space="preserve">Brisbon </w:t>
    </w:r>
    <w:r>
      <w:fldChar w:fldCharType="begin"/>
    </w:r>
    <w:r>
      <w:instrText xml:space="preserve"> PAGE  \* Arabic  \* MERGEFORMAT </w:instrText>
    </w:r>
    <w:r>
      <w:fldChar w:fldCharType="separate"/>
    </w:r>
    <w:r w:rsidR="00F574DE">
      <w:rPr>
        <w:noProof/>
      </w:rPr>
      <w:t>17</w:t>
    </w:r>
    <w: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BCD"/>
    <w:rsid w:val="000107BF"/>
    <w:rsid w:val="000177C7"/>
    <w:rsid w:val="0004481F"/>
    <w:rsid w:val="0005198E"/>
    <w:rsid w:val="00062F14"/>
    <w:rsid w:val="00076B4D"/>
    <w:rsid w:val="000B11CF"/>
    <w:rsid w:val="000B2FE2"/>
    <w:rsid w:val="000B3FD1"/>
    <w:rsid w:val="000C23E5"/>
    <w:rsid w:val="000F6D13"/>
    <w:rsid w:val="001012FF"/>
    <w:rsid w:val="00117C0A"/>
    <w:rsid w:val="00132C78"/>
    <w:rsid w:val="00135CEE"/>
    <w:rsid w:val="001412FD"/>
    <w:rsid w:val="00147C72"/>
    <w:rsid w:val="001542E3"/>
    <w:rsid w:val="00157336"/>
    <w:rsid w:val="00167DF9"/>
    <w:rsid w:val="00173A02"/>
    <w:rsid w:val="00183E7D"/>
    <w:rsid w:val="0019049E"/>
    <w:rsid w:val="0019428B"/>
    <w:rsid w:val="001A33E9"/>
    <w:rsid w:val="001A703C"/>
    <w:rsid w:val="001C5D45"/>
    <w:rsid w:val="001E7E87"/>
    <w:rsid w:val="001F2286"/>
    <w:rsid w:val="00214136"/>
    <w:rsid w:val="00216C4E"/>
    <w:rsid w:val="00225804"/>
    <w:rsid w:val="00226EAE"/>
    <w:rsid w:val="00232A58"/>
    <w:rsid w:val="002342C5"/>
    <w:rsid w:val="0024754F"/>
    <w:rsid w:val="00255DA3"/>
    <w:rsid w:val="0025741F"/>
    <w:rsid w:val="00260B2B"/>
    <w:rsid w:val="00262E42"/>
    <w:rsid w:val="00273012"/>
    <w:rsid w:val="00276865"/>
    <w:rsid w:val="002A1048"/>
    <w:rsid w:val="002A2489"/>
    <w:rsid w:val="0031194D"/>
    <w:rsid w:val="003120BB"/>
    <w:rsid w:val="00325459"/>
    <w:rsid w:val="00331F4A"/>
    <w:rsid w:val="003514AB"/>
    <w:rsid w:val="00367407"/>
    <w:rsid w:val="00371990"/>
    <w:rsid w:val="00383A27"/>
    <w:rsid w:val="003B2667"/>
    <w:rsid w:val="003C6871"/>
    <w:rsid w:val="003D3203"/>
    <w:rsid w:val="003E23AE"/>
    <w:rsid w:val="003F20F4"/>
    <w:rsid w:val="00404886"/>
    <w:rsid w:val="00405B4B"/>
    <w:rsid w:val="00413D98"/>
    <w:rsid w:val="00455567"/>
    <w:rsid w:val="00460D21"/>
    <w:rsid w:val="00464329"/>
    <w:rsid w:val="004802A6"/>
    <w:rsid w:val="004832C0"/>
    <w:rsid w:val="004909A1"/>
    <w:rsid w:val="00492F70"/>
    <w:rsid w:val="004C5714"/>
    <w:rsid w:val="004D5D9A"/>
    <w:rsid w:val="004E1092"/>
    <w:rsid w:val="004F03FD"/>
    <w:rsid w:val="004F59F2"/>
    <w:rsid w:val="0054048F"/>
    <w:rsid w:val="00540FE8"/>
    <w:rsid w:val="005550E2"/>
    <w:rsid w:val="0057506E"/>
    <w:rsid w:val="0059528D"/>
    <w:rsid w:val="005A3041"/>
    <w:rsid w:val="005B1401"/>
    <w:rsid w:val="005B3DE4"/>
    <w:rsid w:val="005D7A11"/>
    <w:rsid w:val="005E0FFA"/>
    <w:rsid w:val="0060064F"/>
    <w:rsid w:val="00605D26"/>
    <w:rsid w:val="00623F3C"/>
    <w:rsid w:val="00672365"/>
    <w:rsid w:val="006816C4"/>
    <w:rsid w:val="006B4115"/>
    <w:rsid w:val="006C1040"/>
    <w:rsid w:val="006C5048"/>
    <w:rsid w:val="006F63D9"/>
    <w:rsid w:val="007028FC"/>
    <w:rsid w:val="00713259"/>
    <w:rsid w:val="007179A8"/>
    <w:rsid w:val="00717ED5"/>
    <w:rsid w:val="0072094D"/>
    <w:rsid w:val="00727E13"/>
    <w:rsid w:val="00732ADA"/>
    <w:rsid w:val="00733CE5"/>
    <w:rsid w:val="00744284"/>
    <w:rsid w:val="00745092"/>
    <w:rsid w:val="0075438B"/>
    <w:rsid w:val="007A5BCD"/>
    <w:rsid w:val="007B6221"/>
    <w:rsid w:val="007C1FE6"/>
    <w:rsid w:val="007C61B9"/>
    <w:rsid w:val="007C6D95"/>
    <w:rsid w:val="007D244A"/>
    <w:rsid w:val="007E7DFA"/>
    <w:rsid w:val="007F6AB5"/>
    <w:rsid w:val="008078F7"/>
    <w:rsid w:val="008131B9"/>
    <w:rsid w:val="00834DFE"/>
    <w:rsid w:val="00834F1F"/>
    <w:rsid w:val="00856770"/>
    <w:rsid w:val="00865B2E"/>
    <w:rsid w:val="00874B13"/>
    <w:rsid w:val="00891779"/>
    <w:rsid w:val="00897953"/>
    <w:rsid w:val="008C1073"/>
    <w:rsid w:val="008C6610"/>
    <w:rsid w:val="008D46C8"/>
    <w:rsid w:val="008E5C0F"/>
    <w:rsid w:val="008F28BF"/>
    <w:rsid w:val="008F7835"/>
    <w:rsid w:val="00922037"/>
    <w:rsid w:val="009231C3"/>
    <w:rsid w:val="00930EBF"/>
    <w:rsid w:val="0094746B"/>
    <w:rsid w:val="00963538"/>
    <w:rsid w:val="0096565C"/>
    <w:rsid w:val="00983C01"/>
    <w:rsid w:val="009945E2"/>
    <w:rsid w:val="009B4776"/>
    <w:rsid w:val="009E4F1B"/>
    <w:rsid w:val="00A05845"/>
    <w:rsid w:val="00A13767"/>
    <w:rsid w:val="00A22DE8"/>
    <w:rsid w:val="00A325C7"/>
    <w:rsid w:val="00A61D84"/>
    <w:rsid w:val="00A9291A"/>
    <w:rsid w:val="00A94C46"/>
    <w:rsid w:val="00A9718A"/>
    <w:rsid w:val="00AB090A"/>
    <w:rsid w:val="00AC5BCC"/>
    <w:rsid w:val="00AC6B62"/>
    <w:rsid w:val="00AF17E1"/>
    <w:rsid w:val="00AF6B63"/>
    <w:rsid w:val="00B15DBA"/>
    <w:rsid w:val="00B355DB"/>
    <w:rsid w:val="00B536F2"/>
    <w:rsid w:val="00B64255"/>
    <w:rsid w:val="00B665B8"/>
    <w:rsid w:val="00B70ED1"/>
    <w:rsid w:val="00B7362E"/>
    <w:rsid w:val="00B77CF2"/>
    <w:rsid w:val="00B90BDE"/>
    <w:rsid w:val="00BA11BC"/>
    <w:rsid w:val="00BA383D"/>
    <w:rsid w:val="00BB09F8"/>
    <w:rsid w:val="00BB2467"/>
    <w:rsid w:val="00BB690A"/>
    <w:rsid w:val="00BD6D73"/>
    <w:rsid w:val="00BE70D5"/>
    <w:rsid w:val="00BF1158"/>
    <w:rsid w:val="00C12DF5"/>
    <w:rsid w:val="00C3225F"/>
    <w:rsid w:val="00C36265"/>
    <w:rsid w:val="00C402F9"/>
    <w:rsid w:val="00C42D55"/>
    <w:rsid w:val="00C45864"/>
    <w:rsid w:val="00C74656"/>
    <w:rsid w:val="00C8792A"/>
    <w:rsid w:val="00C94476"/>
    <w:rsid w:val="00C96897"/>
    <w:rsid w:val="00C96D2F"/>
    <w:rsid w:val="00CA4FAC"/>
    <w:rsid w:val="00CC5026"/>
    <w:rsid w:val="00CC507D"/>
    <w:rsid w:val="00CE3083"/>
    <w:rsid w:val="00CF49D2"/>
    <w:rsid w:val="00CF76F1"/>
    <w:rsid w:val="00D032E4"/>
    <w:rsid w:val="00D067BB"/>
    <w:rsid w:val="00D2417B"/>
    <w:rsid w:val="00D3254C"/>
    <w:rsid w:val="00D36A97"/>
    <w:rsid w:val="00D42688"/>
    <w:rsid w:val="00D426A6"/>
    <w:rsid w:val="00D46543"/>
    <w:rsid w:val="00D622ED"/>
    <w:rsid w:val="00D8268D"/>
    <w:rsid w:val="00DC45C0"/>
    <w:rsid w:val="00DF774F"/>
    <w:rsid w:val="00E018B0"/>
    <w:rsid w:val="00E13086"/>
    <w:rsid w:val="00E24562"/>
    <w:rsid w:val="00E349DF"/>
    <w:rsid w:val="00E51E86"/>
    <w:rsid w:val="00E53751"/>
    <w:rsid w:val="00E5536B"/>
    <w:rsid w:val="00E61B2D"/>
    <w:rsid w:val="00E633EC"/>
    <w:rsid w:val="00E72442"/>
    <w:rsid w:val="00E82F0C"/>
    <w:rsid w:val="00EB532F"/>
    <w:rsid w:val="00ED2F33"/>
    <w:rsid w:val="00F03C8C"/>
    <w:rsid w:val="00F03F65"/>
    <w:rsid w:val="00F155B3"/>
    <w:rsid w:val="00F33FD0"/>
    <w:rsid w:val="00F574DE"/>
    <w:rsid w:val="00F657FD"/>
    <w:rsid w:val="00F77F49"/>
    <w:rsid w:val="00F90865"/>
    <w:rsid w:val="00F91A9F"/>
    <w:rsid w:val="00FB6D10"/>
    <w:rsid w:val="00FB7906"/>
    <w:rsid w:val="00FD74AD"/>
    <w:rsid w:val="00FF68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FE91FB9-370B-45BE-AB00-FB386EA49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6543"/>
    <w:pPr>
      <w:spacing w:line="480" w:lineRule="auto"/>
    </w:pPr>
    <w:rPr>
      <w:rFonts w:ascii="Times New Roman" w:hAnsi="Times New Roman"/>
      <w:sz w:val="24"/>
    </w:rPr>
  </w:style>
  <w:style w:type="paragraph" w:styleId="Heading1">
    <w:name w:val="heading 1"/>
    <w:basedOn w:val="Normal"/>
    <w:next w:val="Normal"/>
    <w:link w:val="Heading1Char"/>
    <w:uiPriority w:val="9"/>
    <w:qFormat/>
    <w:rsid w:val="00D4654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6543"/>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7A5B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5BCD"/>
    <w:rPr>
      <w:rFonts w:ascii="Times New Roman" w:hAnsi="Times New Roman"/>
      <w:sz w:val="24"/>
    </w:rPr>
  </w:style>
  <w:style w:type="paragraph" w:styleId="Footer">
    <w:name w:val="footer"/>
    <w:basedOn w:val="Normal"/>
    <w:link w:val="FooterChar"/>
    <w:uiPriority w:val="99"/>
    <w:unhideWhenUsed/>
    <w:rsid w:val="007A5B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5BCD"/>
    <w:rPr>
      <w:rFonts w:ascii="Times New Roman" w:hAnsi="Times New Roman"/>
      <w:sz w:val="24"/>
    </w:rPr>
  </w:style>
  <w:style w:type="paragraph" w:styleId="BalloonText">
    <w:name w:val="Balloon Text"/>
    <w:basedOn w:val="Normal"/>
    <w:link w:val="BalloonTextChar"/>
    <w:uiPriority w:val="99"/>
    <w:semiHidden/>
    <w:unhideWhenUsed/>
    <w:rsid w:val="0025741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741F"/>
    <w:rPr>
      <w:rFonts w:ascii="Segoe UI" w:hAnsi="Segoe UI" w:cs="Segoe UI"/>
      <w:sz w:val="18"/>
      <w:szCs w:val="18"/>
    </w:rPr>
  </w:style>
  <w:style w:type="paragraph" w:styleId="Bibliography">
    <w:name w:val="Bibliography"/>
    <w:basedOn w:val="Normal"/>
    <w:next w:val="Normal"/>
    <w:uiPriority w:val="37"/>
    <w:unhideWhenUsed/>
    <w:rsid w:val="002574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291537">
      <w:bodyDiv w:val="1"/>
      <w:marLeft w:val="0"/>
      <w:marRight w:val="0"/>
      <w:marTop w:val="0"/>
      <w:marBottom w:val="0"/>
      <w:divBdr>
        <w:top w:val="none" w:sz="0" w:space="0" w:color="auto"/>
        <w:left w:val="none" w:sz="0" w:space="0" w:color="auto"/>
        <w:bottom w:val="none" w:sz="0" w:space="0" w:color="auto"/>
        <w:right w:val="none" w:sz="0" w:space="0" w:color="auto"/>
      </w:divBdr>
    </w:div>
    <w:div w:id="369690760">
      <w:bodyDiv w:val="1"/>
      <w:marLeft w:val="0"/>
      <w:marRight w:val="0"/>
      <w:marTop w:val="0"/>
      <w:marBottom w:val="0"/>
      <w:divBdr>
        <w:top w:val="none" w:sz="0" w:space="0" w:color="auto"/>
        <w:left w:val="none" w:sz="0" w:space="0" w:color="auto"/>
        <w:bottom w:val="none" w:sz="0" w:space="0" w:color="auto"/>
        <w:right w:val="none" w:sz="0" w:space="0" w:color="auto"/>
      </w:divBdr>
    </w:div>
    <w:div w:id="631517609">
      <w:bodyDiv w:val="1"/>
      <w:marLeft w:val="0"/>
      <w:marRight w:val="0"/>
      <w:marTop w:val="0"/>
      <w:marBottom w:val="0"/>
      <w:divBdr>
        <w:top w:val="none" w:sz="0" w:space="0" w:color="auto"/>
        <w:left w:val="none" w:sz="0" w:space="0" w:color="auto"/>
        <w:bottom w:val="none" w:sz="0" w:space="0" w:color="auto"/>
        <w:right w:val="none" w:sz="0" w:space="0" w:color="auto"/>
      </w:divBdr>
    </w:div>
    <w:div w:id="644548317">
      <w:bodyDiv w:val="1"/>
      <w:marLeft w:val="0"/>
      <w:marRight w:val="0"/>
      <w:marTop w:val="0"/>
      <w:marBottom w:val="0"/>
      <w:divBdr>
        <w:top w:val="none" w:sz="0" w:space="0" w:color="auto"/>
        <w:left w:val="none" w:sz="0" w:space="0" w:color="auto"/>
        <w:bottom w:val="none" w:sz="0" w:space="0" w:color="auto"/>
        <w:right w:val="none" w:sz="0" w:space="0" w:color="auto"/>
      </w:divBdr>
    </w:div>
    <w:div w:id="676928784">
      <w:bodyDiv w:val="1"/>
      <w:marLeft w:val="0"/>
      <w:marRight w:val="0"/>
      <w:marTop w:val="0"/>
      <w:marBottom w:val="0"/>
      <w:divBdr>
        <w:top w:val="none" w:sz="0" w:space="0" w:color="auto"/>
        <w:left w:val="none" w:sz="0" w:space="0" w:color="auto"/>
        <w:bottom w:val="none" w:sz="0" w:space="0" w:color="auto"/>
        <w:right w:val="none" w:sz="0" w:space="0" w:color="auto"/>
      </w:divBdr>
    </w:div>
    <w:div w:id="961155198">
      <w:bodyDiv w:val="1"/>
      <w:marLeft w:val="0"/>
      <w:marRight w:val="0"/>
      <w:marTop w:val="0"/>
      <w:marBottom w:val="0"/>
      <w:divBdr>
        <w:top w:val="none" w:sz="0" w:space="0" w:color="auto"/>
        <w:left w:val="none" w:sz="0" w:space="0" w:color="auto"/>
        <w:bottom w:val="none" w:sz="0" w:space="0" w:color="auto"/>
        <w:right w:val="none" w:sz="0" w:space="0" w:color="auto"/>
      </w:divBdr>
    </w:div>
    <w:div w:id="971908795">
      <w:bodyDiv w:val="1"/>
      <w:marLeft w:val="0"/>
      <w:marRight w:val="0"/>
      <w:marTop w:val="0"/>
      <w:marBottom w:val="0"/>
      <w:divBdr>
        <w:top w:val="none" w:sz="0" w:space="0" w:color="auto"/>
        <w:left w:val="none" w:sz="0" w:space="0" w:color="auto"/>
        <w:bottom w:val="none" w:sz="0" w:space="0" w:color="auto"/>
        <w:right w:val="none" w:sz="0" w:space="0" w:color="auto"/>
      </w:divBdr>
    </w:div>
    <w:div w:id="2141485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Her10</b:Tag>
    <b:SourceType>BookSection</b:SourceType>
    <b:Guid>{F86FE627-9204-489F-B5C6-9D8890A37191}</b:Guid>
    <b:Author>
      <b:Author>
        <b:NameList>
          <b:Person>
            <b:Last>Wichelns</b:Last>
            <b:First>Herbert</b:First>
            <b:Middle>A.</b:Middle>
          </b:Person>
        </b:NameList>
      </b:Author>
      <b:BookAuthor>
        <b:NameList>
          <b:Person>
            <b:Last>Burgchardt</b:Last>
            <b:First>Carl</b:First>
            <b:Middle>R. (Ed.)</b:Middle>
          </b:Person>
        </b:NameList>
      </b:BookAuthor>
    </b:Author>
    <b:Title>The literary criticism of oratory</b:Title>
    <b:BookTitle>Readings in Rhetorical Criticism</b:BookTitle>
    <b:Year>1925</b:Year>
    <b:Pages>3-28</b:Pages>
    <b:City>State College</b:City>
    <b:Publisher>Strata Publishing, Inc.</b:Publisher>
    <b:RefOrder>1</b:RefOrder>
  </b:Source>
  <b:Source>
    <b:Tag>Bla10</b:Tag>
    <b:SourceType>BookSection</b:SourceType>
    <b:Guid>{9A695C3B-2C3A-459F-BC42-97907C5697DB}</b:Guid>
    <b:Title>Rhetorical criticism: A study in method</b:Title>
    <b:Year>1965</b:Year>
    <b:Pages>55-77</b:Pages>
    <b:Author>
      <b:Author>
        <b:NameList>
          <b:Person>
            <b:Last>Black</b:Last>
            <b:First>Edwin</b:First>
          </b:Person>
        </b:NameList>
      </b:Author>
      <b:BookAuthor>
        <b:NameList>
          <b:Person>
            <b:Last>Burgchardt</b:Last>
            <b:First>Carl</b:First>
            <b:Middle>R. (Ed.)</b:Middle>
          </b:Person>
        </b:NameList>
      </b:BookAuthor>
    </b:Author>
    <b:BookTitle>Readings in Rhetorical Criticism</b:BookTitle>
    <b:City>State College</b:City>
    <b:Publisher>Strata Publishing, Inc.</b:Publisher>
    <b:StateProvince>Pennsylvania</b:StateProvince>
    <b:RefOrder>2</b:RefOrder>
  </b:Source>
  <b:Source>
    <b:Tag>His15</b:Tag>
    <b:SourceType>InternetSite</b:SourceType>
    <b:Guid>{BD67CF07-2399-4E11-AF05-51872907B49E}</b:Guid>
    <b:Title>History of Answers in Genesis</b:Title>
    <b:Year>2015</b:Year>
    <b:InternetSiteTitle>Answers in Genesis</b:InternetSiteTitle>
    <b:URL>https://answersingenesis.org/about/history/</b:URL>
    <b:RefOrder>3</b:RefOrder>
  </b:Source>
  <b:Source>
    <b:Tag>She61</b:Tag>
    <b:SourceType>Book</b:SourceType>
    <b:Guid>{3351B674-D929-48CC-A2CD-A5657CA83DEB}</b:Guid>
    <b:Title>Social Judgment</b:Title>
    <b:Year>1961</b:Year>
    <b:City>New Haven</b:City>
    <b:Publisher>Yale University Press</b:Publisher>
    <b:Author>
      <b:Author>
        <b:NameList>
          <b:Person>
            <b:Last>Sherif</b:Last>
            <b:First>Muzafer</b:First>
          </b:Person>
          <b:Person>
            <b:Last>Hovland</b:Last>
            <b:First>Carl</b:First>
            <b:Middle>I</b:Middle>
          </b:Person>
        </b:NameList>
      </b:Author>
    </b:Author>
    <b:RefOrder>4</b:RefOrder>
  </b:Source>
</b:Sources>
</file>

<file path=customXml/itemProps1.xml><?xml version="1.0" encoding="utf-8"?>
<ds:datastoreItem xmlns:ds="http://schemas.openxmlformats.org/officeDocument/2006/customXml" ds:itemID="{8328E41D-E336-459A-838F-A1C574CC39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3528</TotalTime>
  <Pages>17</Pages>
  <Words>4277</Words>
  <Characters>24385</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Mitchell Brisbon</dc:creator>
  <cp:keywords/>
  <dc:description/>
  <cp:lastModifiedBy>Mitchell Brisbon</cp:lastModifiedBy>
  <cp:revision>179</cp:revision>
  <dcterms:created xsi:type="dcterms:W3CDTF">2015-03-11T19:12:00Z</dcterms:created>
  <dcterms:modified xsi:type="dcterms:W3CDTF">2015-04-23T00:21:00Z</dcterms:modified>
</cp:coreProperties>
</file>