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39AB05" w14:textId="635E98F3" w:rsidR="0073005A" w:rsidRDefault="0073005A" w:rsidP="001E625D">
      <w:pPr>
        <w:jc w:val="right"/>
      </w:pPr>
      <w:bookmarkStart w:id="0" w:name="_GoBack"/>
      <w:bookmarkEnd w:id="0"/>
    </w:p>
    <w:p w14:paraId="1A62A27B" w14:textId="77777777" w:rsidR="0073005A" w:rsidRDefault="0073005A">
      <w:pPr>
        <w:jc w:val="center"/>
        <w:rPr>
          <w:b/>
        </w:rPr>
      </w:pPr>
    </w:p>
    <w:p w14:paraId="54FFFCFC" w14:textId="77777777" w:rsidR="0073005A" w:rsidRDefault="0073005A">
      <w:pPr>
        <w:jc w:val="center"/>
        <w:rPr>
          <w:b/>
        </w:rPr>
      </w:pPr>
    </w:p>
    <w:p w14:paraId="7B992124" w14:textId="77777777" w:rsidR="0073005A" w:rsidRDefault="0073005A">
      <w:pPr>
        <w:jc w:val="center"/>
        <w:rPr>
          <w:b/>
        </w:rPr>
      </w:pPr>
    </w:p>
    <w:p w14:paraId="3C995ADD" w14:textId="77777777" w:rsidR="0073005A" w:rsidRDefault="0073005A">
      <w:pPr>
        <w:jc w:val="center"/>
        <w:rPr>
          <w:b/>
        </w:rPr>
      </w:pPr>
    </w:p>
    <w:p w14:paraId="623FA2A1" w14:textId="77777777" w:rsidR="0073005A" w:rsidRDefault="0073005A">
      <w:pPr>
        <w:jc w:val="center"/>
      </w:pPr>
      <w:r>
        <w:t>Standards for Mathematical Practice 7 &amp; 8:</w:t>
      </w:r>
    </w:p>
    <w:p w14:paraId="3E4EEC3B" w14:textId="77777777" w:rsidR="0073005A" w:rsidRDefault="0073005A">
      <w:pPr>
        <w:jc w:val="center"/>
      </w:pPr>
      <w:r>
        <w:t>What’s the Difference?</w:t>
      </w:r>
    </w:p>
    <w:p w14:paraId="74C962EE" w14:textId="77777777" w:rsidR="0073005A" w:rsidRDefault="0073005A">
      <w:pPr>
        <w:jc w:val="center"/>
      </w:pPr>
    </w:p>
    <w:p w14:paraId="6CE539F2" w14:textId="77777777" w:rsidR="0073005A" w:rsidRDefault="0073005A">
      <w:pPr>
        <w:jc w:val="center"/>
      </w:pPr>
    </w:p>
    <w:p w14:paraId="30ECF1ED" w14:textId="77777777" w:rsidR="0073005A" w:rsidRDefault="0073005A">
      <w:pPr>
        <w:jc w:val="center"/>
      </w:pPr>
    </w:p>
    <w:p w14:paraId="0D09D210" w14:textId="77777777" w:rsidR="0073005A" w:rsidRDefault="0073005A">
      <w:pPr>
        <w:jc w:val="center"/>
      </w:pPr>
    </w:p>
    <w:p w14:paraId="4CCC75CC" w14:textId="77777777" w:rsidR="0073005A" w:rsidRDefault="0073005A">
      <w:pPr>
        <w:jc w:val="center"/>
      </w:pPr>
    </w:p>
    <w:p w14:paraId="5ACFDF9C" w14:textId="77777777" w:rsidR="0073005A" w:rsidRDefault="0073005A">
      <w:pPr>
        <w:jc w:val="center"/>
      </w:pPr>
    </w:p>
    <w:p w14:paraId="73C24EF7" w14:textId="77777777" w:rsidR="00A40C25" w:rsidRDefault="00A40C25">
      <w:pPr>
        <w:jc w:val="center"/>
      </w:pPr>
    </w:p>
    <w:p w14:paraId="005C5E22" w14:textId="77777777" w:rsidR="00A40C25" w:rsidRDefault="00A40C25">
      <w:pPr>
        <w:jc w:val="center"/>
      </w:pPr>
    </w:p>
    <w:p w14:paraId="7293F053" w14:textId="77777777" w:rsidR="00A40C25" w:rsidRDefault="00A40C25">
      <w:pPr>
        <w:jc w:val="center"/>
      </w:pPr>
    </w:p>
    <w:p w14:paraId="3077A647" w14:textId="77777777" w:rsidR="0073005A" w:rsidRDefault="0073005A">
      <w:pPr>
        <w:jc w:val="center"/>
      </w:pPr>
    </w:p>
    <w:p w14:paraId="7932B8E6" w14:textId="77777777" w:rsidR="0073005A" w:rsidRDefault="0073005A">
      <w:pPr>
        <w:jc w:val="center"/>
      </w:pPr>
    </w:p>
    <w:p w14:paraId="29EC37DB" w14:textId="77777777" w:rsidR="0073005A" w:rsidRDefault="0073005A">
      <w:pPr>
        <w:jc w:val="center"/>
      </w:pPr>
    </w:p>
    <w:p w14:paraId="6627A067" w14:textId="77777777" w:rsidR="0073005A" w:rsidRDefault="0073005A" w:rsidP="0073005A">
      <w:pPr>
        <w:jc w:val="center"/>
      </w:pPr>
      <w:r>
        <w:t>by</w:t>
      </w:r>
    </w:p>
    <w:p w14:paraId="19417313" w14:textId="77777777" w:rsidR="0073005A" w:rsidRDefault="0073005A" w:rsidP="0073005A">
      <w:pPr>
        <w:jc w:val="center"/>
      </w:pPr>
      <w:r>
        <w:t>Courtney Wright</w:t>
      </w:r>
    </w:p>
    <w:p w14:paraId="7EE869B4" w14:textId="77777777" w:rsidR="0073005A" w:rsidRDefault="0073005A" w:rsidP="0073005A">
      <w:pPr>
        <w:jc w:val="center"/>
      </w:pPr>
    </w:p>
    <w:p w14:paraId="352C1B5F" w14:textId="77777777" w:rsidR="0073005A" w:rsidRDefault="0073005A" w:rsidP="0073005A">
      <w:pPr>
        <w:jc w:val="center"/>
      </w:pPr>
    </w:p>
    <w:p w14:paraId="7822E473" w14:textId="77777777" w:rsidR="0073005A" w:rsidRDefault="0073005A" w:rsidP="0073005A">
      <w:pPr>
        <w:jc w:val="center"/>
      </w:pPr>
    </w:p>
    <w:p w14:paraId="6DA300EB" w14:textId="77777777" w:rsidR="0073005A" w:rsidRDefault="0073005A" w:rsidP="0073005A">
      <w:pPr>
        <w:jc w:val="center"/>
      </w:pPr>
    </w:p>
    <w:p w14:paraId="21671C01" w14:textId="77777777" w:rsidR="0073005A" w:rsidRDefault="0073005A" w:rsidP="0073005A">
      <w:pPr>
        <w:jc w:val="center"/>
      </w:pPr>
    </w:p>
    <w:p w14:paraId="0BAA03BF" w14:textId="77777777" w:rsidR="0073005A" w:rsidRDefault="0073005A" w:rsidP="0073005A">
      <w:pPr>
        <w:jc w:val="center"/>
      </w:pPr>
    </w:p>
    <w:p w14:paraId="145E5E67" w14:textId="77777777" w:rsidR="0073005A" w:rsidRDefault="0073005A" w:rsidP="0073005A">
      <w:pPr>
        <w:jc w:val="center"/>
      </w:pPr>
    </w:p>
    <w:p w14:paraId="035848BF" w14:textId="77777777" w:rsidR="0073005A" w:rsidRDefault="0073005A" w:rsidP="0073005A">
      <w:pPr>
        <w:jc w:val="center"/>
      </w:pPr>
    </w:p>
    <w:p w14:paraId="6CEB8B1F" w14:textId="77777777" w:rsidR="0073005A" w:rsidRDefault="0073005A" w:rsidP="0073005A">
      <w:pPr>
        <w:jc w:val="center"/>
      </w:pPr>
    </w:p>
    <w:p w14:paraId="234505E5" w14:textId="77777777" w:rsidR="0073005A" w:rsidRDefault="0073005A" w:rsidP="0073005A">
      <w:pPr>
        <w:jc w:val="center"/>
      </w:pPr>
    </w:p>
    <w:p w14:paraId="29FFEFBE" w14:textId="77777777" w:rsidR="0073005A" w:rsidRDefault="0073005A" w:rsidP="0073005A">
      <w:pPr>
        <w:jc w:val="center"/>
      </w:pPr>
    </w:p>
    <w:p w14:paraId="5A9D25C9" w14:textId="77777777" w:rsidR="0073005A" w:rsidRDefault="0073005A" w:rsidP="0073005A">
      <w:pPr>
        <w:jc w:val="center"/>
      </w:pPr>
    </w:p>
    <w:p w14:paraId="59BF8116" w14:textId="77777777" w:rsidR="0073005A" w:rsidRDefault="0073005A" w:rsidP="0073005A">
      <w:pPr>
        <w:jc w:val="center"/>
      </w:pPr>
    </w:p>
    <w:p w14:paraId="22C80681" w14:textId="77777777" w:rsidR="0073005A" w:rsidRDefault="0073005A" w:rsidP="0073005A">
      <w:pPr>
        <w:jc w:val="center"/>
      </w:pPr>
    </w:p>
    <w:p w14:paraId="6EAE50B6" w14:textId="77777777" w:rsidR="0073005A" w:rsidRDefault="0073005A" w:rsidP="0073005A">
      <w:pPr>
        <w:jc w:val="center"/>
      </w:pPr>
    </w:p>
    <w:p w14:paraId="305B4BC2" w14:textId="77777777" w:rsidR="0073005A" w:rsidRDefault="0073005A" w:rsidP="0073005A">
      <w:pPr>
        <w:jc w:val="center"/>
      </w:pPr>
    </w:p>
    <w:p w14:paraId="39760BD9" w14:textId="77777777" w:rsidR="0073005A" w:rsidRDefault="0073005A" w:rsidP="0073005A">
      <w:pPr>
        <w:jc w:val="center"/>
      </w:pPr>
    </w:p>
    <w:p w14:paraId="00B14A6B" w14:textId="77777777" w:rsidR="0073005A" w:rsidRDefault="0073005A" w:rsidP="0073005A">
      <w:pPr>
        <w:jc w:val="center"/>
      </w:pPr>
    </w:p>
    <w:p w14:paraId="2C80A265" w14:textId="77777777" w:rsidR="0073005A" w:rsidRDefault="0073005A" w:rsidP="0073005A">
      <w:pPr>
        <w:jc w:val="center"/>
      </w:pPr>
    </w:p>
    <w:p w14:paraId="5DE2C705" w14:textId="77777777" w:rsidR="0073005A" w:rsidRDefault="0073005A" w:rsidP="0073005A">
      <w:pPr>
        <w:jc w:val="center"/>
      </w:pPr>
    </w:p>
    <w:p w14:paraId="5FF9F759" w14:textId="77777777" w:rsidR="0073005A" w:rsidRDefault="0073005A" w:rsidP="0073005A">
      <w:pPr>
        <w:jc w:val="center"/>
      </w:pPr>
    </w:p>
    <w:p w14:paraId="1393027A" w14:textId="77777777" w:rsidR="0073005A" w:rsidRDefault="0073005A" w:rsidP="0073005A">
      <w:pPr>
        <w:jc w:val="center"/>
      </w:pPr>
      <w:r>
        <w:t>A thesis presented to the Honors College of Middle Tennessee State University in partial fulfillment of the requirements for graduation from the University Honors College</w:t>
      </w:r>
    </w:p>
    <w:p w14:paraId="09D2C071" w14:textId="77777777" w:rsidR="0073005A" w:rsidRDefault="0073005A" w:rsidP="0073005A">
      <w:pPr>
        <w:jc w:val="center"/>
      </w:pPr>
    </w:p>
    <w:p w14:paraId="752D526A" w14:textId="77777777" w:rsidR="0073005A" w:rsidRDefault="0073005A" w:rsidP="0073005A">
      <w:pPr>
        <w:jc w:val="center"/>
      </w:pPr>
      <w:r>
        <w:t>Fall 2016</w:t>
      </w:r>
      <w:r>
        <w:br w:type="page"/>
      </w:r>
    </w:p>
    <w:p w14:paraId="66BFA285" w14:textId="77777777" w:rsidR="0073005A" w:rsidRDefault="0073005A" w:rsidP="0073005A">
      <w:pPr>
        <w:jc w:val="center"/>
        <w:rPr>
          <w:b/>
        </w:rPr>
      </w:pPr>
    </w:p>
    <w:p w14:paraId="60CAA573" w14:textId="77777777" w:rsidR="0073005A" w:rsidRDefault="0073005A" w:rsidP="0073005A">
      <w:pPr>
        <w:jc w:val="center"/>
        <w:rPr>
          <w:b/>
        </w:rPr>
      </w:pPr>
    </w:p>
    <w:p w14:paraId="593A2483" w14:textId="77777777" w:rsidR="0073005A" w:rsidRDefault="0073005A" w:rsidP="0073005A">
      <w:pPr>
        <w:jc w:val="center"/>
        <w:rPr>
          <w:b/>
        </w:rPr>
      </w:pPr>
    </w:p>
    <w:p w14:paraId="26979979" w14:textId="77777777" w:rsidR="0073005A" w:rsidRDefault="0073005A" w:rsidP="0073005A">
      <w:pPr>
        <w:jc w:val="center"/>
        <w:rPr>
          <w:b/>
        </w:rPr>
      </w:pPr>
    </w:p>
    <w:p w14:paraId="20E76F4E" w14:textId="77777777" w:rsidR="0073005A" w:rsidRDefault="0073005A" w:rsidP="0073005A">
      <w:pPr>
        <w:jc w:val="center"/>
        <w:rPr>
          <w:b/>
        </w:rPr>
      </w:pPr>
    </w:p>
    <w:p w14:paraId="69A5CD96" w14:textId="77777777" w:rsidR="0073005A" w:rsidRDefault="0073005A" w:rsidP="0073005A">
      <w:pPr>
        <w:jc w:val="center"/>
        <w:rPr>
          <w:b/>
        </w:rPr>
      </w:pPr>
    </w:p>
    <w:p w14:paraId="18CCF3EC" w14:textId="77777777" w:rsidR="0073005A" w:rsidRDefault="0073005A" w:rsidP="0073005A">
      <w:pPr>
        <w:jc w:val="center"/>
      </w:pPr>
      <w:r>
        <w:t>Standards for Mathematical Practice 7 &amp; 8:</w:t>
      </w:r>
    </w:p>
    <w:p w14:paraId="09B664F4" w14:textId="77777777" w:rsidR="0073005A" w:rsidRDefault="0073005A" w:rsidP="0073005A">
      <w:pPr>
        <w:jc w:val="center"/>
      </w:pPr>
      <w:r>
        <w:t>What’s the Difference?</w:t>
      </w:r>
    </w:p>
    <w:p w14:paraId="354B8B4E" w14:textId="77777777" w:rsidR="0073005A" w:rsidRDefault="0073005A" w:rsidP="0073005A">
      <w:pPr>
        <w:jc w:val="center"/>
      </w:pPr>
    </w:p>
    <w:p w14:paraId="2E2BFEB0" w14:textId="77777777" w:rsidR="0073005A" w:rsidRDefault="0073005A" w:rsidP="0073005A">
      <w:pPr>
        <w:jc w:val="center"/>
      </w:pPr>
    </w:p>
    <w:p w14:paraId="68D6671F" w14:textId="77777777" w:rsidR="0073005A" w:rsidRDefault="0073005A" w:rsidP="00360142"/>
    <w:p w14:paraId="043F1184" w14:textId="77777777" w:rsidR="0073005A" w:rsidRDefault="0073005A" w:rsidP="0073005A">
      <w:pPr>
        <w:jc w:val="center"/>
      </w:pPr>
    </w:p>
    <w:p w14:paraId="028FB519" w14:textId="77777777" w:rsidR="0073005A" w:rsidRDefault="0073005A" w:rsidP="0073005A">
      <w:pPr>
        <w:jc w:val="center"/>
      </w:pPr>
    </w:p>
    <w:p w14:paraId="5E231FC6" w14:textId="77777777" w:rsidR="0073005A" w:rsidRDefault="0073005A" w:rsidP="0073005A">
      <w:pPr>
        <w:jc w:val="center"/>
      </w:pPr>
    </w:p>
    <w:p w14:paraId="0486E8C5" w14:textId="77777777" w:rsidR="0073005A" w:rsidRDefault="0073005A" w:rsidP="0073005A">
      <w:pPr>
        <w:jc w:val="center"/>
      </w:pPr>
    </w:p>
    <w:p w14:paraId="469C7F05" w14:textId="77777777" w:rsidR="0073005A" w:rsidRDefault="0073005A" w:rsidP="0073005A">
      <w:pPr>
        <w:jc w:val="center"/>
      </w:pPr>
    </w:p>
    <w:p w14:paraId="7CC1B828" w14:textId="77777777" w:rsidR="0073005A" w:rsidRDefault="0073005A" w:rsidP="0073005A">
      <w:pPr>
        <w:jc w:val="center"/>
      </w:pPr>
      <w:r>
        <w:t>Courtney Wright</w:t>
      </w:r>
    </w:p>
    <w:p w14:paraId="2EC2D277" w14:textId="77777777" w:rsidR="0073005A" w:rsidRDefault="0073005A" w:rsidP="0073005A">
      <w:pPr>
        <w:jc w:val="center"/>
      </w:pPr>
    </w:p>
    <w:p w14:paraId="0310E37F" w14:textId="77777777" w:rsidR="0073005A" w:rsidRDefault="0073005A" w:rsidP="0073005A">
      <w:pPr>
        <w:jc w:val="center"/>
      </w:pPr>
    </w:p>
    <w:p w14:paraId="39F41E75" w14:textId="77777777" w:rsidR="0073005A" w:rsidRDefault="0073005A" w:rsidP="0073005A">
      <w:pPr>
        <w:jc w:val="center"/>
      </w:pPr>
    </w:p>
    <w:p w14:paraId="6541457F" w14:textId="77777777" w:rsidR="0073005A" w:rsidRDefault="0073005A" w:rsidP="0073005A">
      <w:pPr>
        <w:jc w:val="center"/>
      </w:pPr>
    </w:p>
    <w:p w14:paraId="14140590" w14:textId="77777777" w:rsidR="0073005A" w:rsidRDefault="0073005A" w:rsidP="0073005A">
      <w:pPr>
        <w:jc w:val="center"/>
      </w:pPr>
    </w:p>
    <w:p w14:paraId="5F26126B" w14:textId="77777777" w:rsidR="0073005A" w:rsidRDefault="0073005A" w:rsidP="0073005A">
      <w:pPr>
        <w:jc w:val="center"/>
      </w:pPr>
    </w:p>
    <w:p w14:paraId="529D7A0C" w14:textId="77777777" w:rsidR="0073005A" w:rsidRDefault="0073005A" w:rsidP="0073005A">
      <w:pPr>
        <w:jc w:val="center"/>
      </w:pPr>
    </w:p>
    <w:p w14:paraId="7E5FFCC4" w14:textId="77777777" w:rsidR="0073005A" w:rsidRDefault="0073005A" w:rsidP="0073005A">
      <w:pPr>
        <w:jc w:val="center"/>
      </w:pPr>
    </w:p>
    <w:p w14:paraId="510F3C51" w14:textId="77777777" w:rsidR="002943FE" w:rsidRDefault="0073005A" w:rsidP="0073005A">
      <w:pPr>
        <w:ind w:left="4770" w:hanging="5130"/>
        <w:jc w:val="center"/>
      </w:pPr>
      <w:r>
        <w:t xml:space="preserve">                               </w:t>
      </w:r>
    </w:p>
    <w:p w14:paraId="519C0022" w14:textId="77777777" w:rsidR="002943FE" w:rsidRDefault="002943FE" w:rsidP="0073005A">
      <w:pPr>
        <w:ind w:left="4770" w:hanging="5130"/>
        <w:jc w:val="center"/>
      </w:pPr>
    </w:p>
    <w:p w14:paraId="68BDF124" w14:textId="77777777" w:rsidR="002943FE" w:rsidRDefault="002943FE" w:rsidP="0073005A">
      <w:pPr>
        <w:ind w:left="4770" w:hanging="5130"/>
        <w:jc w:val="center"/>
      </w:pPr>
    </w:p>
    <w:p w14:paraId="59D8D548" w14:textId="77777777" w:rsidR="002943FE" w:rsidRDefault="002943FE" w:rsidP="0073005A">
      <w:pPr>
        <w:ind w:left="4770" w:hanging="5130"/>
        <w:jc w:val="center"/>
      </w:pPr>
    </w:p>
    <w:p w14:paraId="6E7B17E0" w14:textId="77777777" w:rsidR="002943FE" w:rsidRDefault="002943FE" w:rsidP="0073005A">
      <w:pPr>
        <w:ind w:left="4770" w:hanging="5130"/>
        <w:jc w:val="center"/>
      </w:pPr>
    </w:p>
    <w:p w14:paraId="4370E64F" w14:textId="5089CD76" w:rsidR="0073005A" w:rsidRDefault="0073005A" w:rsidP="002943FE">
      <w:pPr>
        <w:ind w:left="4770" w:hanging="3330"/>
        <w:jc w:val="center"/>
      </w:pPr>
      <w:r>
        <w:t>APPROVED:</w:t>
      </w:r>
    </w:p>
    <w:p w14:paraId="5D404F52" w14:textId="77777777" w:rsidR="0073005A" w:rsidRDefault="0073005A" w:rsidP="0073005A">
      <w:pPr>
        <w:jc w:val="center"/>
      </w:pPr>
    </w:p>
    <w:p w14:paraId="072FE8D7" w14:textId="77777777" w:rsidR="0073005A" w:rsidRDefault="0073005A" w:rsidP="0073005A">
      <w:pPr>
        <w:jc w:val="center"/>
      </w:pPr>
    </w:p>
    <w:p w14:paraId="540430BC" w14:textId="77777777" w:rsidR="0073005A" w:rsidRDefault="0073005A" w:rsidP="0073005A">
      <w:pPr>
        <w:ind w:left="4770" w:hanging="4770"/>
        <w:jc w:val="center"/>
      </w:pPr>
      <w:r>
        <w:t xml:space="preserve">                                          ____________________</w:t>
      </w:r>
    </w:p>
    <w:p w14:paraId="3FCE71B7" w14:textId="0ED9202C" w:rsidR="0073005A" w:rsidRDefault="0073005A" w:rsidP="0073005A">
      <w:pPr>
        <w:ind w:left="4770" w:hanging="4770"/>
        <w:jc w:val="center"/>
      </w:pPr>
      <w:r>
        <w:t xml:space="preserve">                                 </w:t>
      </w:r>
      <w:r w:rsidR="004E71BA">
        <w:t xml:space="preserve">             </w:t>
      </w:r>
      <w:r>
        <w:t xml:space="preserve">Dr. Sarah K. </w:t>
      </w:r>
      <w:r w:rsidR="004E71BA">
        <w:t>Bleiler-</w:t>
      </w:r>
      <w:r>
        <w:t>Baxter</w:t>
      </w:r>
    </w:p>
    <w:p w14:paraId="6DED5604" w14:textId="29ACF88A" w:rsidR="0073005A" w:rsidRDefault="0073005A" w:rsidP="0073005A">
      <w:pPr>
        <w:ind w:left="4770" w:hanging="4770"/>
        <w:jc w:val="center"/>
      </w:pPr>
      <w:r>
        <w:t xml:space="preserve">                                          </w:t>
      </w:r>
      <w:r w:rsidR="002943FE">
        <w:t xml:space="preserve"> </w:t>
      </w:r>
      <w:r>
        <w:t>Mathematics Department</w:t>
      </w:r>
    </w:p>
    <w:p w14:paraId="4509BDCE" w14:textId="77777777" w:rsidR="0073005A" w:rsidRDefault="0073005A" w:rsidP="0073005A">
      <w:pPr>
        <w:ind w:left="4770" w:hanging="4770"/>
        <w:jc w:val="center"/>
      </w:pPr>
    </w:p>
    <w:p w14:paraId="21C36679" w14:textId="77777777" w:rsidR="0073005A" w:rsidRDefault="0073005A" w:rsidP="0073005A">
      <w:pPr>
        <w:ind w:left="4770" w:hanging="4770"/>
        <w:jc w:val="center"/>
      </w:pPr>
    </w:p>
    <w:p w14:paraId="603EF33E" w14:textId="77777777" w:rsidR="0073005A" w:rsidRDefault="00360142" w:rsidP="0073005A">
      <w:pPr>
        <w:ind w:left="4770" w:hanging="4770"/>
        <w:jc w:val="center"/>
      </w:pPr>
      <w:r>
        <w:t xml:space="preserve">                                         </w:t>
      </w:r>
      <w:r w:rsidR="0073005A">
        <w:t>____________________</w:t>
      </w:r>
    </w:p>
    <w:p w14:paraId="6A066FB5" w14:textId="77777777" w:rsidR="0073005A" w:rsidRDefault="0073005A" w:rsidP="0073005A">
      <w:pPr>
        <w:ind w:left="4770" w:hanging="4770"/>
        <w:jc w:val="center"/>
      </w:pPr>
      <w:r>
        <w:t xml:space="preserve"> </w:t>
      </w:r>
      <w:r w:rsidR="00360142">
        <w:t xml:space="preserve">                               Dr. Donald Nelson</w:t>
      </w:r>
    </w:p>
    <w:p w14:paraId="13F858F6" w14:textId="6BC77FAE" w:rsidR="0073005A" w:rsidRDefault="0073005A" w:rsidP="0073005A">
      <w:pPr>
        <w:ind w:left="4770" w:hanging="4770"/>
        <w:jc w:val="center"/>
      </w:pPr>
      <w:r>
        <w:t xml:space="preserve">                                          </w:t>
      </w:r>
      <w:r w:rsidR="00360142">
        <w:t xml:space="preserve">         </w:t>
      </w:r>
      <w:r w:rsidR="002943FE">
        <w:t xml:space="preserve"> </w:t>
      </w:r>
      <w:r>
        <w:t>Mathematics Department</w:t>
      </w:r>
      <w:r w:rsidR="00360142">
        <w:t xml:space="preserve"> Chair</w:t>
      </w:r>
    </w:p>
    <w:p w14:paraId="1CA5DC94" w14:textId="77777777" w:rsidR="00360142" w:rsidRDefault="00360142" w:rsidP="0073005A">
      <w:pPr>
        <w:ind w:left="4770" w:hanging="4770"/>
        <w:jc w:val="center"/>
      </w:pPr>
    </w:p>
    <w:p w14:paraId="220BD230" w14:textId="77777777" w:rsidR="00360142" w:rsidRDefault="00360142" w:rsidP="0073005A">
      <w:pPr>
        <w:ind w:left="4770" w:hanging="4770"/>
        <w:jc w:val="center"/>
      </w:pPr>
    </w:p>
    <w:p w14:paraId="3A8B4CA9" w14:textId="77777777" w:rsidR="00360142" w:rsidRDefault="00360142" w:rsidP="00360142">
      <w:pPr>
        <w:ind w:left="4770" w:hanging="4770"/>
        <w:jc w:val="center"/>
      </w:pPr>
      <w:r>
        <w:t xml:space="preserve">                                         ____________________</w:t>
      </w:r>
    </w:p>
    <w:p w14:paraId="0D08C557" w14:textId="77777777" w:rsidR="00360142" w:rsidRDefault="00360142" w:rsidP="00360142">
      <w:pPr>
        <w:ind w:left="4770" w:hanging="4770"/>
        <w:jc w:val="center"/>
      </w:pPr>
      <w:r>
        <w:t xml:space="preserve">                            Dr. John R. Vile</w:t>
      </w:r>
    </w:p>
    <w:p w14:paraId="24875B32" w14:textId="77777777" w:rsidR="00360142" w:rsidRDefault="00360142" w:rsidP="00360142">
      <w:pPr>
        <w:ind w:left="4770" w:hanging="4770"/>
        <w:jc w:val="center"/>
      </w:pPr>
      <w:r>
        <w:t xml:space="preserve">                                                      University Honors College Dean</w:t>
      </w:r>
    </w:p>
    <w:p w14:paraId="43645655" w14:textId="77777777" w:rsidR="009A7278" w:rsidRDefault="009A7278">
      <w:pPr>
        <w:jc w:val="center"/>
        <w:rPr>
          <w:b/>
        </w:rPr>
        <w:sectPr w:rsidR="009A7278" w:rsidSect="000804C3">
          <w:headerReference w:type="default" r:id="rId8"/>
          <w:headerReference w:type="first" r:id="rId9"/>
          <w:pgSz w:w="12240" w:h="15840"/>
          <w:pgMar w:top="1440" w:right="1440" w:bottom="1440" w:left="2160" w:header="720" w:footer="720" w:gutter="0"/>
          <w:cols w:space="720"/>
          <w:titlePg/>
          <w:docGrid w:linePitch="360"/>
        </w:sectPr>
      </w:pPr>
    </w:p>
    <w:p w14:paraId="76B30158" w14:textId="77777777" w:rsidR="00001CA2" w:rsidRDefault="009A7278">
      <w:pPr>
        <w:jc w:val="center"/>
        <w:rPr>
          <w:b/>
        </w:rPr>
      </w:pPr>
      <w:r>
        <w:rPr>
          <w:b/>
        </w:rPr>
        <w:lastRenderedPageBreak/>
        <w:t>Table of Contents</w:t>
      </w:r>
    </w:p>
    <w:p w14:paraId="6BFD70D3" w14:textId="77777777" w:rsidR="00001CA2" w:rsidRDefault="00001CA2">
      <w:pPr>
        <w:jc w:val="center"/>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5"/>
        <w:gridCol w:w="4305"/>
      </w:tblGrid>
      <w:tr w:rsidR="00001CA2" w14:paraId="0CF1AA3F" w14:textId="77777777" w:rsidTr="000D6F25">
        <w:trPr>
          <w:trHeight w:val="657"/>
        </w:trPr>
        <w:tc>
          <w:tcPr>
            <w:tcW w:w="4420" w:type="dxa"/>
          </w:tcPr>
          <w:p w14:paraId="1F43E2F2" w14:textId="2FEA1742" w:rsidR="00001CA2" w:rsidRPr="009479D6" w:rsidRDefault="00001CA2" w:rsidP="009479D6">
            <w:r w:rsidRPr="009479D6">
              <w:t>Abstract</w:t>
            </w:r>
          </w:p>
        </w:tc>
        <w:tc>
          <w:tcPr>
            <w:tcW w:w="4420" w:type="dxa"/>
          </w:tcPr>
          <w:p w14:paraId="0A662DA4" w14:textId="794F0978" w:rsidR="00001CA2" w:rsidRPr="009479D6" w:rsidRDefault="009479D6" w:rsidP="009479D6">
            <w:pPr>
              <w:jc w:val="right"/>
            </w:pPr>
            <w:r w:rsidRPr="009479D6">
              <w:t>4</w:t>
            </w:r>
          </w:p>
        </w:tc>
      </w:tr>
      <w:tr w:rsidR="000D6F25" w14:paraId="2B0B08CF" w14:textId="77777777" w:rsidTr="000D6F25">
        <w:trPr>
          <w:trHeight w:val="657"/>
        </w:trPr>
        <w:tc>
          <w:tcPr>
            <w:tcW w:w="4420" w:type="dxa"/>
          </w:tcPr>
          <w:p w14:paraId="764804BF" w14:textId="19C3DA40" w:rsidR="000D6F25" w:rsidRPr="009479D6" w:rsidRDefault="000D6F25" w:rsidP="009479D6">
            <w:r>
              <w:t>List of Tables</w:t>
            </w:r>
          </w:p>
        </w:tc>
        <w:tc>
          <w:tcPr>
            <w:tcW w:w="4420" w:type="dxa"/>
          </w:tcPr>
          <w:p w14:paraId="43EB0AD3" w14:textId="6D8BB07F" w:rsidR="000D6F25" w:rsidRPr="009479D6" w:rsidRDefault="000D6F25" w:rsidP="009479D6">
            <w:pPr>
              <w:jc w:val="right"/>
            </w:pPr>
            <w:r>
              <w:t>5</w:t>
            </w:r>
          </w:p>
        </w:tc>
      </w:tr>
      <w:tr w:rsidR="000D6F25" w14:paraId="1F7655BC" w14:textId="77777777" w:rsidTr="000D6F25">
        <w:trPr>
          <w:trHeight w:val="657"/>
        </w:trPr>
        <w:tc>
          <w:tcPr>
            <w:tcW w:w="4420" w:type="dxa"/>
          </w:tcPr>
          <w:p w14:paraId="0D974036" w14:textId="451263CE" w:rsidR="000D6F25" w:rsidRPr="009479D6" w:rsidRDefault="000D6F25" w:rsidP="009479D6">
            <w:r>
              <w:t>List of Figures</w:t>
            </w:r>
          </w:p>
        </w:tc>
        <w:tc>
          <w:tcPr>
            <w:tcW w:w="4420" w:type="dxa"/>
          </w:tcPr>
          <w:p w14:paraId="7E87167B" w14:textId="22FEF019" w:rsidR="000D6F25" w:rsidRPr="009479D6" w:rsidRDefault="000D6F25" w:rsidP="009479D6">
            <w:pPr>
              <w:jc w:val="right"/>
            </w:pPr>
            <w:r>
              <w:t>6</w:t>
            </w:r>
          </w:p>
        </w:tc>
      </w:tr>
      <w:tr w:rsidR="00001CA2" w14:paraId="3004E773" w14:textId="77777777" w:rsidTr="000D6F25">
        <w:trPr>
          <w:trHeight w:val="657"/>
        </w:trPr>
        <w:tc>
          <w:tcPr>
            <w:tcW w:w="4420" w:type="dxa"/>
          </w:tcPr>
          <w:p w14:paraId="2E1CF92C" w14:textId="6123C57D" w:rsidR="00001CA2" w:rsidRPr="009479D6" w:rsidRDefault="009479D6" w:rsidP="009479D6">
            <w:r w:rsidRPr="009479D6">
              <w:t>Background</w:t>
            </w:r>
          </w:p>
        </w:tc>
        <w:tc>
          <w:tcPr>
            <w:tcW w:w="4420" w:type="dxa"/>
          </w:tcPr>
          <w:p w14:paraId="288FCEFF" w14:textId="27082415" w:rsidR="00001CA2" w:rsidRPr="009479D6" w:rsidRDefault="000D6F25" w:rsidP="009479D6">
            <w:pPr>
              <w:jc w:val="right"/>
            </w:pPr>
            <w:r>
              <w:t>7</w:t>
            </w:r>
          </w:p>
        </w:tc>
      </w:tr>
      <w:tr w:rsidR="00001CA2" w14:paraId="73C31E9E" w14:textId="77777777" w:rsidTr="000D6F25">
        <w:trPr>
          <w:trHeight w:val="657"/>
        </w:trPr>
        <w:tc>
          <w:tcPr>
            <w:tcW w:w="4420" w:type="dxa"/>
          </w:tcPr>
          <w:p w14:paraId="47300650" w14:textId="13954925" w:rsidR="00001CA2" w:rsidRPr="009479D6" w:rsidRDefault="009479D6" w:rsidP="009479D6">
            <w:r w:rsidRPr="009479D6">
              <w:t>Literature Review</w:t>
            </w:r>
          </w:p>
        </w:tc>
        <w:tc>
          <w:tcPr>
            <w:tcW w:w="4420" w:type="dxa"/>
          </w:tcPr>
          <w:p w14:paraId="186EF53F" w14:textId="50F7D456" w:rsidR="00001CA2" w:rsidRPr="009479D6" w:rsidRDefault="000D6F25" w:rsidP="009479D6">
            <w:pPr>
              <w:jc w:val="right"/>
            </w:pPr>
            <w:r>
              <w:t>11</w:t>
            </w:r>
          </w:p>
        </w:tc>
      </w:tr>
      <w:tr w:rsidR="00001CA2" w14:paraId="0D006C2C" w14:textId="77777777" w:rsidTr="000D6F25">
        <w:trPr>
          <w:trHeight w:val="657"/>
        </w:trPr>
        <w:tc>
          <w:tcPr>
            <w:tcW w:w="4420" w:type="dxa"/>
          </w:tcPr>
          <w:p w14:paraId="1F7A7E19" w14:textId="345C3D54" w:rsidR="00001CA2" w:rsidRPr="009479D6" w:rsidRDefault="009479D6" w:rsidP="009479D6">
            <w:r w:rsidRPr="009479D6">
              <w:t>Definition of Terms</w:t>
            </w:r>
          </w:p>
        </w:tc>
        <w:tc>
          <w:tcPr>
            <w:tcW w:w="4420" w:type="dxa"/>
          </w:tcPr>
          <w:p w14:paraId="394451BC" w14:textId="7F346A65" w:rsidR="00001CA2" w:rsidRPr="009479D6" w:rsidRDefault="000D6F25" w:rsidP="009479D6">
            <w:pPr>
              <w:jc w:val="right"/>
            </w:pPr>
            <w:r>
              <w:t>19</w:t>
            </w:r>
          </w:p>
        </w:tc>
      </w:tr>
      <w:tr w:rsidR="00001CA2" w14:paraId="4842B06D" w14:textId="77777777" w:rsidTr="000D6F25">
        <w:trPr>
          <w:trHeight w:val="657"/>
        </w:trPr>
        <w:tc>
          <w:tcPr>
            <w:tcW w:w="4420" w:type="dxa"/>
          </w:tcPr>
          <w:p w14:paraId="64428369" w14:textId="51A98F17" w:rsidR="00001CA2" w:rsidRPr="009479D6" w:rsidRDefault="009479D6" w:rsidP="009479D6">
            <w:r w:rsidRPr="009479D6">
              <w:t>Rationale and Summary</w:t>
            </w:r>
          </w:p>
        </w:tc>
        <w:tc>
          <w:tcPr>
            <w:tcW w:w="4420" w:type="dxa"/>
          </w:tcPr>
          <w:p w14:paraId="66B85285" w14:textId="4AEAEAC8" w:rsidR="00001CA2" w:rsidRPr="009479D6" w:rsidRDefault="000D6F25" w:rsidP="009479D6">
            <w:pPr>
              <w:jc w:val="right"/>
            </w:pPr>
            <w:r>
              <w:t>20</w:t>
            </w:r>
          </w:p>
        </w:tc>
      </w:tr>
      <w:tr w:rsidR="00001CA2" w14:paraId="4D0FE84C" w14:textId="77777777" w:rsidTr="000D6F25">
        <w:trPr>
          <w:trHeight w:val="657"/>
        </w:trPr>
        <w:tc>
          <w:tcPr>
            <w:tcW w:w="4420" w:type="dxa"/>
          </w:tcPr>
          <w:p w14:paraId="417725F5" w14:textId="70E33B72" w:rsidR="00001CA2" w:rsidRPr="009479D6" w:rsidRDefault="009479D6" w:rsidP="009479D6">
            <w:r w:rsidRPr="009479D6">
              <w:t>Thesis Statement</w:t>
            </w:r>
          </w:p>
        </w:tc>
        <w:tc>
          <w:tcPr>
            <w:tcW w:w="4420" w:type="dxa"/>
          </w:tcPr>
          <w:p w14:paraId="12F7F21C" w14:textId="2C783906" w:rsidR="00001CA2" w:rsidRPr="009479D6" w:rsidRDefault="000D6F25" w:rsidP="009479D6">
            <w:pPr>
              <w:jc w:val="right"/>
            </w:pPr>
            <w:r>
              <w:t>22</w:t>
            </w:r>
          </w:p>
        </w:tc>
      </w:tr>
      <w:tr w:rsidR="00001CA2" w14:paraId="5C9B0C8D" w14:textId="77777777" w:rsidTr="000D6F25">
        <w:trPr>
          <w:trHeight w:val="657"/>
        </w:trPr>
        <w:tc>
          <w:tcPr>
            <w:tcW w:w="4420" w:type="dxa"/>
          </w:tcPr>
          <w:p w14:paraId="764F9A6D" w14:textId="586C794D" w:rsidR="00001CA2" w:rsidRPr="009479D6" w:rsidRDefault="009479D6" w:rsidP="009479D6">
            <w:r w:rsidRPr="009479D6">
              <w:t>Methodology</w:t>
            </w:r>
          </w:p>
        </w:tc>
        <w:tc>
          <w:tcPr>
            <w:tcW w:w="4420" w:type="dxa"/>
          </w:tcPr>
          <w:p w14:paraId="66E43A3C" w14:textId="2D1A3196" w:rsidR="00001CA2" w:rsidRPr="009479D6" w:rsidRDefault="000D6F25" w:rsidP="009479D6">
            <w:pPr>
              <w:jc w:val="right"/>
            </w:pPr>
            <w:r>
              <w:t>23</w:t>
            </w:r>
          </w:p>
        </w:tc>
      </w:tr>
      <w:tr w:rsidR="00001CA2" w14:paraId="61FE2245" w14:textId="77777777" w:rsidTr="000D6F25">
        <w:trPr>
          <w:trHeight w:val="657"/>
        </w:trPr>
        <w:tc>
          <w:tcPr>
            <w:tcW w:w="4420" w:type="dxa"/>
          </w:tcPr>
          <w:p w14:paraId="433D679F" w14:textId="54766699" w:rsidR="00001CA2" w:rsidRPr="009479D6" w:rsidRDefault="009479D6" w:rsidP="009479D6">
            <w:r w:rsidRPr="009479D6">
              <w:t>Case Study 1</w:t>
            </w:r>
          </w:p>
        </w:tc>
        <w:tc>
          <w:tcPr>
            <w:tcW w:w="4420" w:type="dxa"/>
          </w:tcPr>
          <w:p w14:paraId="25BD15E8" w14:textId="7FC09E1D" w:rsidR="00001CA2" w:rsidRPr="009479D6" w:rsidRDefault="000D6F25" w:rsidP="009479D6">
            <w:pPr>
              <w:jc w:val="right"/>
            </w:pPr>
            <w:r>
              <w:t>25</w:t>
            </w:r>
          </w:p>
        </w:tc>
      </w:tr>
      <w:tr w:rsidR="00001CA2" w14:paraId="305E89BA" w14:textId="77777777" w:rsidTr="000D6F25">
        <w:trPr>
          <w:trHeight w:val="657"/>
        </w:trPr>
        <w:tc>
          <w:tcPr>
            <w:tcW w:w="4420" w:type="dxa"/>
          </w:tcPr>
          <w:p w14:paraId="663D1123" w14:textId="5D4ADD70" w:rsidR="00001CA2" w:rsidRPr="009479D6" w:rsidRDefault="009479D6" w:rsidP="009479D6">
            <w:r w:rsidRPr="009479D6">
              <w:t>Case Study 2</w:t>
            </w:r>
          </w:p>
        </w:tc>
        <w:tc>
          <w:tcPr>
            <w:tcW w:w="4420" w:type="dxa"/>
          </w:tcPr>
          <w:p w14:paraId="4FC76AF1" w14:textId="6859CB20" w:rsidR="00001CA2" w:rsidRPr="009479D6" w:rsidRDefault="000D6F25" w:rsidP="009479D6">
            <w:pPr>
              <w:jc w:val="right"/>
            </w:pPr>
            <w:r>
              <w:t>28</w:t>
            </w:r>
          </w:p>
        </w:tc>
      </w:tr>
      <w:tr w:rsidR="00001CA2" w14:paraId="1A05B3B1" w14:textId="77777777" w:rsidTr="000D6F25">
        <w:trPr>
          <w:trHeight w:val="657"/>
        </w:trPr>
        <w:tc>
          <w:tcPr>
            <w:tcW w:w="4420" w:type="dxa"/>
          </w:tcPr>
          <w:p w14:paraId="7AA25762" w14:textId="1C1DF412" w:rsidR="00001CA2" w:rsidRPr="009479D6" w:rsidRDefault="009479D6" w:rsidP="009479D6">
            <w:r w:rsidRPr="009479D6">
              <w:t>Case Study 3</w:t>
            </w:r>
          </w:p>
        </w:tc>
        <w:tc>
          <w:tcPr>
            <w:tcW w:w="4420" w:type="dxa"/>
          </w:tcPr>
          <w:p w14:paraId="40FF379F" w14:textId="4280E00F" w:rsidR="00001CA2" w:rsidRPr="009479D6" w:rsidRDefault="000D6F25" w:rsidP="009479D6">
            <w:pPr>
              <w:jc w:val="right"/>
            </w:pPr>
            <w:r>
              <w:t>33</w:t>
            </w:r>
          </w:p>
        </w:tc>
      </w:tr>
      <w:tr w:rsidR="00001CA2" w14:paraId="5B0E349E" w14:textId="77777777" w:rsidTr="000D6F25">
        <w:trPr>
          <w:trHeight w:val="693"/>
        </w:trPr>
        <w:tc>
          <w:tcPr>
            <w:tcW w:w="4420" w:type="dxa"/>
          </w:tcPr>
          <w:p w14:paraId="67CB5A7A" w14:textId="44291CF9" w:rsidR="00001CA2" w:rsidRPr="009479D6" w:rsidRDefault="009479D6" w:rsidP="009479D6">
            <w:r w:rsidRPr="009479D6">
              <w:t>Cross Case Analysis</w:t>
            </w:r>
          </w:p>
        </w:tc>
        <w:tc>
          <w:tcPr>
            <w:tcW w:w="4420" w:type="dxa"/>
          </w:tcPr>
          <w:p w14:paraId="7F5AD79A" w14:textId="63116929" w:rsidR="00001CA2" w:rsidRPr="009479D6" w:rsidRDefault="00562506" w:rsidP="009479D6">
            <w:pPr>
              <w:jc w:val="right"/>
            </w:pPr>
            <w:r>
              <w:t>38</w:t>
            </w:r>
          </w:p>
        </w:tc>
      </w:tr>
      <w:tr w:rsidR="00001CA2" w14:paraId="475EB625" w14:textId="77777777" w:rsidTr="000D6F25">
        <w:trPr>
          <w:trHeight w:val="657"/>
        </w:trPr>
        <w:tc>
          <w:tcPr>
            <w:tcW w:w="4420" w:type="dxa"/>
          </w:tcPr>
          <w:p w14:paraId="4B056D09" w14:textId="338E29CA" w:rsidR="00001CA2" w:rsidRPr="009479D6" w:rsidRDefault="009479D6" w:rsidP="009479D6">
            <w:r w:rsidRPr="009479D6">
              <w:t>Summary of Findings</w:t>
            </w:r>
          </w:p>
        </w:tc>
        <w:tc>
          <w:tcPr>
            <w:tcW w:w="4420" w:type="dxa"/>
          </w:tcPr>
          <w:p w14:paraId="2A34D1BB" w14:textId="59706053" w:rsidR="00001CA2" w:rsidRPr="009479D6" w:rsidRDefault="00562506" w:rsidP="009479D6">
            <w:pPr>
              <w:jc w:val="right"/>
            </w:pPr>
            <w:r>
              <w:t>40</w:t>
            </w:r>
          </w:p>
        </w:tc>
      </w:tr>
      <w:tr w:rsidR="00001CA2" w14:paraId="762D4E3B" w14:textId="77777777" w:rsidTr="000D6F25">
        <w:trPr>
          <w:trHeight w:val="657"/>
        </w:trPr>
        <w:tc>
          <w:tcPr>
            <w:tcW w:w="4420" w:type="dxa"/>
          </w:tcPr>
          <w:p w14:paraId="177E80A9" w14:textId="6FE60139" w:rsidR="00001CA2" w:rsidRPr="009479D6" w:rsidRDefault="009479D6" w:rsidP="009479D6">
            <w:r w:rsidRPr="009479D6">
              <w:t>Creative Project</w:t>
            </w:r>
          </w:p>
        </w:tc>
        <w:tc>
          <w:tcPr>
            <w:tcW w:w="4420" w:type="dxa"/>
          </w:tcPr>
          <w:p w14:paraId="6B1A975A" w14:textId="054AFBD4" w:rsidR="00001CA2" w:rsidRPr="009479D6" w:rsidRDefault="00562506" w:rsidP="009479D6">
            <w:pPr>
              <w:jc w:val="right"/>
            </w:pPr>
            <w:r>
              <w:t>42</w:t>
            </w:r>
          </w:p>
        </w:tc>
      </w:tr>
      <w:tr w:rsidR="00001CA2" w14:paraId="48487D19" w14:textId="77777777" w:rsidTr="000D6F25">
        <w:trPr>
          <w:trHeight w:val="657"/>
        </w:trPr>
        <w:tc>
          <w:tcPr>
            <w:tcW w:w="4420" w:type="dxa"/>
          </w:tcPr>
          <w:p w14:paraId="3DFBD635" w14:textId="65C9D58D" w:rsidR="00001CA2" w:rsidRPr="009479D6" w:rsidRDefault="009479D6" w:rsidP="009479D6">
            <w:r w:rsidRPr="009479D6">
              <w:t>References</w:t>
            </w:r>
          </w:p>
        </w:tc>
        <w:tc>
          <w:tcPr>
            <w:tcW w:w="4420" w:type="dxa"/>
          </w:tcPr>
          <w:p w14:paraId="01558128" w14:textId="5AD56EFF" w:rsidR="00001CA2" w:rsidRPr="009479D6" w:rsidRDefault="00562506" w:rsidP="009479D6">
            <w:pPr>
              <w:jc w:val="right"/>
            </w:pPr>
            <w:r>
              <w:t>52</w:t>
            </w:r>
          </w:p>
        </w:tc>
      </w:tr>
      <w:tr w:rsidR="00001CA2" w14:paraId="53708264" w14:textId="77777777" w:rsidTr="000D6F25">
        <w:trPr>
          <w:trHeight w:val="657"/>
        </w:trPr>
        <w:tc>
          <w:tcPr>
            <w:tcW w:w="4420" w:type="dxa"/>
          </w:tcPr>
          <w:p w14:paraId="1FF41050" w14:textId="0B126701" w:rsidR="00001CA2" w:rsidRPr="009479D6" w:rsidRDefault="009479D6" w:rsidP="009479D6">
            <w:r w:rsidRPr="009479D6">
              <w:t>List of Appendices</w:t>
            </w:r>
          </w:p>
        </w:tc>
        <w:tc>
          <w:tcPr>
            <w:tcW w:w="4420" w:type="dxa"/>
          </w:tcPr>
          <w:p w14:paraId="71227F09" w14:textId="0B13D71C" w:rsidR="00001CA2" w:rsidRPr="009479D6" w:rsidRDefault="000D6F25" w:rsidP="009479D6">
            <w:pPr>
              <w:jc w:val="right"/>
            </w:pPr>
            <w:r>
              <w:t>5</w:t>
            </w:r>
            <w:r w:rsidR="00562506">
              <w:t>4</w:t>
            </w:r>
          </w:p>
        </w:tc>
      </w:tr>
      <w:tr w:rsidR="00001CA2" w14:paraId="20E5F1FC" w14:textId="77777777" w:rsidTr="000D6F25">
        <w:trPr>
          <w:trHeight w:val="693"/>
        </w:trPr>
        <w:tc>
          <w:tcPr>
            <w:tcW w:w="4420" w:type="dxa"/>
          </w:tcPr>
          <w:p w14:paraId="1E47156A" w14:textId="5C06509A" w:rsidR="00001CA2" w:rsidRPr="009479D6" w:rsidRDefault="009479D6" w:rsidP="009479D6">
            <w:r w:rsidRPr="009479D6">
              <w:t>Appendices</w:t>
            </w:r>
          </w:p>
        </w:tc>
        <w:tc>
          <w:tcPr>
            <w:tcW w:w="4420" w:type="dxa"/>
          </w:tcPr>
          <w:p w14:paraId="280D4A3E" w14:textId="35C918A1" w:rsidR="00001CA2" w:rsidRPr="009479D6" w:rsidRDefault="00562506" w:rsidP="009479D6">
            <w:pPr>
              <w:jc w:val="right"/>
            </w:pPr>
            <w:r>
              <w:t>55</w:t>
            </w:r>
          </w:p>
        </w:tc>
      </w:tr>
    </w:tbl>
    <w:p w14:paraId="22463999" w14:textId="4C47726C" w:rsidR="009A7278" w:rsidRDefault="009A7278">
      <w:pPr>
        <w:jc w:val="center"/>
        <w:rPr>
          <w:b/>
        </w:rPr>
      </w:pPr>
      <w:r>
        <w:rPr>
          <w:b/>
        </w:rPr>
        <w:t xml:space="preserve"> </w:t>
      </w:r>
      <w:r>
        <w:rPr>
          <w:b/>
        </w:rPr>
        <w:br w:type="page"/>
      </w:r>
    </w:p>
    <w:p w14:paraId="77C256AA" w14:textId="24566AA6" w:rsidR="00360142" w:rsidRPr="00A40C25" w:rsidRDefault="00360142" w:rsidP="00F15C84">
      <w:pPr>
        <w:spacing w:line="480" w:lineRule="auto"/>
        <w:jc w:val="center"/>
        <w:rPr>
          <w:b/>
        </w:rPr>
      </w:pPr>
      <w:r w:rsidRPr="00A40C25">
        <w:rPr>
          <w:b/>
        </w:rPr>
        <w:lastRenderedPageBreak/>
        <w:t>Abstract</w:t>
      </w:r>
    </w:p>
    <w:p w14:paraId="7583BF3A" w14:textId="77777777" w:rsidR="00360142" w:rsidRDefault="00360142" w:rsidP="00A40C25">
      <w:pPr>
        <w:spacing w:line="480" w:lineRule="auto"/>
        <w:ind w:firstLine="720"/>
      </w:pPr>
      <w:r>
        <w:t>The purpose of this research is to determine the differences between the Standards for Mathematical Practices (SMPs) 7 &amp; 8 (i.e., look for and make use of structure &amp; look for and express regularity in repeated reasoning, respectively). In order to determine the differences between the two, I interviewed and observed three high school mathematics teachers regarding their interpretation of the SMPs. Then, I synthesized what I learned into a lesson plan that focused on engaging the students in SMP 7 and SMP 8. The findings of my research indicate that SMP 7 is a tool the students will use to explore various concepts and make connections between them, while SMP 8 can be described as a tool the students will use to solve problems across a unit. Hence, a lesson focused on SMP 7 would have the students utilizing previous knowledge to simplify and interpret expressions within a context, while a lesson focused on SMP 8 would have the students deepening their understanding of the mathematical content by looking for general solutions or shortcuts in a different context.</w:t>
      </w:r>
    </w:p>
    <w:p w14:paraId="5A4BFD7E" w14:textId="77777777" w:rsidR="00360142" w:rsidRDefault="00360142" w:rsidP="00360142">
      <w:pPr>
        <w:ind w:left="4770" w:hanging="4770"/>
      </w:pPr>
    </w:p>
    <w:p w14:paraId="3048BA7E" w14:textId="77777777" w:rsidR="0073005A" w:rsidRDefault="0073005A" w:rsidP="0073005A">
      <w:pPr>
        <w:ind w:left="4770" w:hanging="4770"/>
        <w:jc w:val="center"/>
      </w:pPr>
    </w:p>
    <w:p w14:paraId="712746F1" w14:textId="77777777" w:rsidR="0073005A" w:rsidRDefault="0073005A" w:rsidP="0073005A">
      <w:pPr>
        <w:ind w:left="4770" w:hanging="4770"/>
        <w:jc w:val="center"/>
      </w:pPr>
    </w:p>
    <w:p w14:paraId="0AD97D38" w14:textId="77777777" w:rsidR="0073005A" w:rsidRDefault="0073005A" w:rsidP="0073005A">
      <w:pPr>
        <w:ind w:left="4770" w:hanging="4770"/>
        <w:jc w:val="center"/>
      </w:pPr>
    </w:p>
    <w:p w14:paraId="54A595F3" w14:textId="77777777" w:rsidR="0073005A" w:rsidRDefault="0073005A" w:rsidP="0073005A">
      <w:pPr>
        <w:jc w:val="center"/>
      </w:pPr>
    </w:p>
    <w:p w14:paraId="6F76657D" w14:textId="77777777" w:rsidR="0073005A" w:rsidRDefault="0073005A" w:rsidP="0073005A">
      <w:pPr>
        <w:jc w:val="center"/>
      </w:pPr>
    </w:p>
    <w:p w14:paraId="2C2060ED" w14:textId="77777777" w:rsidR="0073005A" w:rsidRDefault="0073005A" w:rsidP="0073005A">
      <w:pPr>
        <w:jc w:val="center"/>
      </w:pPr>
    </w:p>
    <w:p w14:paraId="713328F4" w14:textId="77777777" w:rsidR="0073005A" w:rsidRDefault="0073005A" w:rsidP="0073005A">
      <w:pPr>
        <w:jc w:val="center"/>
      </w:pPr>
    </w:p>
    <w:p w14:paraId="30F1C289" w14:textId="77777777" w:rsidR="004E4862" w:rsidRDefault="004E4862">
      <w:pPr>
        <w:jc w:val="center"/>
        <w:rPr>
          <w:b/>
        </w:rPr>
      </w:pPr>
      <w:r>
        <w:rPr>
          <w:b/>
        </w:rPr>
        <w:br w:type="page"/>
      </w:r>
    </w:p>
    <w:p w14:paraId="02417424" w14:textId="77777777" w:rsidR="004E4862" w:rsidRDefault="004E4862">
      <w:pPr>
        <w:jc w:val="center"/>
        <w:rPr>
          <w:b/>
        </w:rPr>
      </w:pPr>
      <w:r w:rsidRPr="004E4862">
        <w:rPr>
          <w:b/>
        </w:rPr>
        <w:lastRenderedPageBreak/>
        <w:t>List of Tables</w:t>
      </w:r>
    </w:p>
    <w:p w14:paraId="41A0C40A" w14:textId="77777777" w:rsidR="004E4862" w:rsidRDefault="004E4862">
      <w:pPr>
        <w:jc w:val="center"/>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15"/>
        <w:gridCol w:w="4315"/>
      </w:tblGrid>
      <w:tr w:rsidR="004E4862" w14:paraId="1457CD81" w14:textId="77777777" w:rsidTr="004E4862">
        <w:tc>
          <w:tcPr>
            <w:tcW w:w="4315" w:type="dxa"/>
          </w:tcPr>
          <w:p w14:paraId="0B23004B" w14:textId="3EA93D72" w:rsidR="004E4862" w:rsidRPr="004E4862" w:rsidRDefault="004E4862" w:rsidP="004E4862">
            <w:r>
              <w:t>Table 1</w:t>
            </w:r>
          </w:p>
        </w:tc>
        <w:tc>
          <w:tcPr>
            <w:tcW w:w="4315" w:type="dxa"/>
          </w:tcPr>
          <w:p w14:paraId="58CEE5EE" w14:textId="0FECB52F" w:rsidR="004E4862" w:rsidRPr="004E4862" w:rsidRDefault="000D6F25" w:rsidP="000D6F25">
            <w:r>
              <w:t>Derivative Rules</w:t>
            </w:r>
          </w:p>
        </w:tc>
      </w:tr>
    </w:tbl>
    <w:p w14:paraId="0E323556" w14:textId="24112AB9" w:rsidR="004E4862" w:rsidRPr="004E4862" w:rsidRDefault="004E4862" w:rsidP="004E4862">
      <w:pPr>
        <w:rPr>
          <w:b/>
        </w:rPr>
      </w:pPr>
      <w:r w:rsidRPr="004E4862">
        <w:rPr>
          <w:b/>
        </w:rPr>
        <w:br w:type="page"/>
      </w:r>
    </w:p>
    <w:p w14:paraId="4AFE4BF2" w14:textId="77777777" w:rsidR="004E4862" w:rsidRDefault="004E4862" w:rsidP="0073005A">
      <w:pPr>
        <w:jc w:val="center"/>
        <w:rPr>
          <w:b/>
        </w:rPr>
      </w:pPr>
      <w:r>
        <w:rPr>
          <w:b/>
        </w:rPr>
        <w:lastRenderedPageBreak/>
        <w:t>List of Figures</w:t>
      </w:r>
    </w:p>
    <w:p w14:paraId="5A5449EA" w14:textId="77777777" w:rsidR="004E4862" w:rsidRDefault="004E4862" w:rsidP="0073005A">
      <w:pPr>
        <w:jc w:val="center"/>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5771"/>
      </w:tblGrid>
      <w:tr w:rsidR="004E4862" w14:paraId="19F3F891" w14:textId="77777777" w:rsidTr="00275B78">
        <w:trPr>
          <w:trHeight w:val="1799"/>
        </w:trPr>
        <w:tc>
          <w:tcPr>
            <w:tcW w:w="2833" w:type="dxa"/>
          </w:tcPr>
          <w:p w14:paraId="3AC53C7B" w14:textId="25393926" w:rsidR="004E4862" w:rsidRDefault="001A58FC" w:rsidP="000D6F25">
            <w:r>
              <w:t>Figure 1</w:t>
            </w:r>
          </w:p>
          <w:p w14:paraId="3BAE0157" w14:textId="77777777" w:rsidR="000D6F25" w:rsidRDefault="000D6F25" w:rsidP="000D6F25"/>
          <w:p w14:paraId="1D764B76" w14:textId="77777777" w:rsidR="000D6F25" w:rsidRDefault="000D6F25" w:rsidP="000D6F25"/>
          <w:p w14:paraId="5E39B413" w14:textId="77777777" w:rsidR="000D6F25" w:rsidRDefault="000D6F25" w:rsidP="000D6F25"/>
          <w:p w14:paraId="66BE1E4F" w14:textId="77777777" w:rsidR="000D6F25" w:rsidRDefault="000D6F25" w:rsidP="000D6F25"/>
          <w:p w14:paraId="269D9BA3" w14:textId="77777777" w:rsidR="000D6F25" w:rsidRDefault="000D6F25" w:rsidP="000D6F25"/>
          <w:p w14:paraId="2B3770AB" w14:textId="340C5BF3" w:rsidR="000D6F25" w:rsidRPr="004E4862" w:rsidRDefault="000D6F25" w:rsidP="000D6F25"/>
        </w:tc>
        <w:tc>
          <w:tcPr>
            <w:tcW w:w="5771" w:type="dxa"/>
          </w:tcPr>
          <w:p w14:paraId="08EA2757" w14:textId="644C1B34" w:rsidR="004E4862" w:rsidRPr="004E4862" w:rsidRDefault="001A58FC" w:rsidP="001A58FC">
            <w:r>
              <w:t>Teacher Interpretation of Relationship between SMP 7 and SMP 8</w:t>
            </w:r>
          </w:p>
        </w:tc>
      </w:tr>
      <w:tr w:rsidR="004E4862" w14:paraId="002518A0" w14:textId="77777777" w:rsidTr="00275B78">
        <w:trPr>
          <w:trHeight w:val="949"/>
        </w:trPr>
        <w:tc>
          <w:tcPr>
            <w:tcW w:w="2833" w:type="dxa"/>
          </w:tcPr>
          <w:p w14:paraId="7F74F2A6" w14:textId="090EEDE3" w:rsidR="004E4862" w:rsidRDefault="001A58FC" w:rsidP="004E4862">
            <w:r>
              <w:t>Figure 2</w:t>
            </w:r>
          </w:p>
          <w:p w14:paraId="448DD586" w14:textId="77777777" w:rsidR="000D6F25" w:rsidRDefault="000D6F25" w:rsidP="004E4862"/>
          <w:p w14:paraId="10453C0A" w14:textId="77777777" w:rsidR="000D6F25" w:rsidRDefault="000D6F25" w:rsidP="004E4862"/>
          <w:p w14:paraId="4B1D149D" w14:textId="77777777" w:rsidR="000D6F25" w:rsidRDefault="000D6F25" w:rsidP="004E4862"/>
          <w:p w14:paraId="35ACA1BA" w14:textId="77777777" w:rsidR="000D6F25" w:rsidRDefault="000D6F25" w:rsidP="004E4862"/>
          <w:p w14:paraId="07687504" w14:textId="77777777" w:rsidR="000D6F25" w:rsidRDefault="000D6F25" w:rsidP="004E4862"/>
          <w:p w14:paraId="4D5DC1CA" w14:textId="77777777" w:rsidR="000D6F25" w:rsidRDefault="000D6F25" w:rsidP="004E4862"/>
          <w:p w14:paraId="3F93A2D9" w14:textId="230137EC" w:rsidR="000D6F25" w:rsidRPr="004E4862" w:rsidRDefault="000D6F25" w:rsidP="004E4862"/>
        </w:tc>
        <w:tc>
          <w:tcPr>
            <w:tcW w:w="5771" w:type="dxa"/>
          </w:tcPr>
          <w:p w14:paraId="1DDB464F" w14:textId="7DA45A4F" w:rsidR="004E4862" w:rsidRPr="004E4862" w:rsidRDefault="001A58FC" w:rsidP="001A58FC">
            <w:r>
              <w:t>Bloom’s Taxonomy</w:t>
            </w:r>
          </w:p>
        </w:tc>
      </w:tr>
      <w:tr w:rsidR="004E4862" w14:paraId="75F3F2A9" w14:textId="77777777" w:rsidTr="00275B78">
        <w:trPr>
          <w:trHeight w:val="2698"/>
        </w:trPr>
        <w:tc>
          <w:tcPr>
            <w:tcW w:w="2833" w:type="dxa"/>
          </w:tcPr>
          <w:p w14:paraId="2A2E5006" w14:textId="6AEF668F" w:rsidR="004E4862" w:rsidRPr="004E4862" w:rsidRDefault="001A58FC" w:rsidP="001A58FC">
            <w:r>
              <w:t>Figure 3</w:t>
            </w:r>
          </w:p>
        </w:tc>
        <w:tc>
          <w:tcPr>
            <w:tcW w:w="5771" w:type="dxa"/>
          </w:tcPr>
          <w:p w14:paraId="4DC0BBDD" w14:textId="706D6C2F" w:rsidR="004E4862" w:rsidRPr="004E4862" w:rsidRDefault="001A58FC" w:rsidP="001A58FC">
            <w:r w:rsidRPr="004E4862">
              <w:t>Word Problem with T-Chart Describing Relevant and Irrelevant Information</w:t>
            </w:r>
          </w:p>
        </w:tc>
      </w:tr>
      <w:tr w:rsidR="004E4862" w14:paraId="2BC9FE74" w14:textId="77777777" w:rsidTr="00275B78">
        <w:trPr>
          <w:trHeight w:val="899"/>
        </w:trPr>
        <w:tc>
          <w:tcPr>
            <w:tcW w:w="2833" w:type="dxa"/>
          </w:tcPr>
          <w:p w14:paraId="20E04A16" w14:textId="32AE49E3" w:rsidR="004E4862" w:rsidRDefault="001A58FC" w:rsidP="004E4862">
            <w:r>
              <w:t>Figure 4</w:t>
            </w:r>
          </w:p>
          <w:p w14:paraId="5786F074" w14:textId="77777777" w:rsidR="000D6F25" w:rsidRDefault="000D6F25" w:rsidP="004E4862"/>
          <w:p w14:paraId="6EC37066" w14:textId="77777777" w:rsidR="000D6F25" w:rsidRDefault="000D6F25" w:rsidP="004E4862"/>
          <w:p w14:paraId="5ABBE639" w14:textId="77777777" w:rsidR="000D6F25" w:rsidRDefault="000D6F25" w:rsidP="004E4862"/>
          <w:p w14:paraId="757C0B92" w14:textId="77777777" w:rsidR="000D6F25" w:rsidRDefault="000D6F25" w:rsidP="004E4862"/>
          <w:p w14:paraId="32D4CB56" w14:textId="77777777" w:rsidR="000D6F25" w:rsidRDefault="000D6F25" w:rsidP="004E4862"/>
          <w:p w14:paraId="28898047" w14:textId="77777777" w:rsidR="000D6F25" w:rsidRDefault="000D6F25" w:rsidP="004E4862"/>
          <w:p w14:paraId="2AB13462" w14:textId="05B25725" w:rsidR="000D6F25" w:rsidRPr="004E4862" w:rsidRDefault="000D6F25" w:rsidP="004E4862"/>
        </w:tc>
        <w:tc>
          <w:tcPr>
            <w:tcW w:w="5771" w:type="dxa"/>
          </w:tcPr>
          <w:p w14:paraId="6B335829" w14:textId="0BD44503" w:rsidR="004E4862" w:rsidRPr="004E4862" w:rsidRDefault="001A58FC" w:rsidP="001A58FC">
            <w:r>
              <w:t>Scatter Plot 1</w:t>
            </w:r>
          </w:p>
        </w:tc>
      </w:tr>
      <w:tr w:rsidR="004E4862" w14:paraId="57170616" w14:textId="77777777" w:rsidTr="00275B78">
        <w:trPr>
          <w:trHeight w:val="899"/>
        </w:trPr>
        <w:tc>
          <w:tcPr>
            <w:tcW w:w="2833" w:type="dxa"/>
          </w:tcPr>
          <w:p w14:paraId="3E0AFC0F" w14:textId="1FBB2259" w:rsidR="004E4862" w:rsidRDefault="001A58FC" w:rsidP="004E4862">
            <w:r>
              <w:t>Figure 5</w:t>
            </w:r>
          </w:p>
          <w:p w14:paraId="4674A43D" w14:textId="77777777" w:rsidR="000D6F25" w:rsidRDefault="000D6F25" w:rsidP="004E4862"/>
          <w:p w14:paraId="03CD9B5F" w14:textId="77777777" w:rsidR="000D6F25" w:rsidRDefault="000D6F25" w:rsidP="004E4862"/>
          <w:p w14:paraId="01CE2B83" w14:textId="77777777" w:rsidR="000D6F25" w:rsidRDefault="000D6F25" w:rsidP="004E4862"/>
          <w:p w14:paraId="5D67E335" w14:textId="77777777" w:rsidR="000D6F25" w:rsidRDefault="000D6F25" w:rsidP="004E4862"/>
          <w:p w14:paraId="75843EF2" w14:textId="77777777" w:rsidR="000D6F25" w:rsidRDefault="000D6F25" w:rsidP="004E4862"/>
          <w:p w14:paraId="6D6FC0D3" w14:textId="77777777" w:rsidR="000D6F25" w:rsidRDefault="000D6F25" w:rsidP="004E4862"/>
          <w:p w14:paraId="7F336ECB" w14:textId="25C5C8E9" w:rsidR="000D6F25" w:rsidRPr="004E4862" w:rsidRDefault="000D6F25" w:rsidP="004E4862"/>
        </w:tc>
        <w:tc>
          <w:tcPr>
            <w:tcW w:w="5771" w:type="dxa"/>
          </w:tcPr>
          <w:p w14:paraId="732E6CF6" w14:textId="21856E60" w:rsidR="004E4862" w:rsidRPr="004E4862" w:rsidRDefault="001A58FC" w:rsidP="001A58FC">
            <w:r>
              <w:t>Scatter Plot 2</w:t>
            </w:r>
          </w:p>
        </w:tc>
      </w:tr>
    </w:tbl>
    <w:p w14:paraId="52B71612" w14:textId="18B45CAE" w:rsidR="0073005A" w:rsidRPr="0073005A" w:rsidRDefault="0073005A" w:rsidP="004E4862">
      <w:r>
        <w:rPr>
          <w:b/>
        </w:rPr>
        <w:br w:type="page"/>
      </w:r>
    </w:p>
    <w:p w14:paraId="54D68D13" w14:textId="77777777" w:rsidR="00A40C25" w:rsidRDefault="00A40C25" w:rsidP="00A40C25">
      <w:pPr>
        <w:jc w:val="center"/>
        <w:rPr>
          <w:b/>
        </w:rPr>
      </w:pPr>
      <w:r>
        <w:rPr>
          <w:b/>
        </w:rPr>
        <w:lastRenderedPageBreak/>
        <w:t>Introduction</w:t>
      </w:r>
    </w:p>
    <w:p w14:paraId="45EEF841" w14:textId="77777777" w:rsidR="00A40C25" w:rsidRDefault="00A40C25" w:rsidP="00A40C25">
      <w:pPr>
        <w:rPr>
          <w:b/>
        </w:rPr>
      </w:pPr>
    </w:p>
    <w:p w14:paraId="7BB6B418" w14:textId="77777777" w:rsidR="00A40C25" w:rsidRDefault="00A40C25" w:rsidP="00A40C25">
      <w:pPr>
        <w:rPr>
          <w:b/>
        </w:rPr>
      </w:pPr>
      <w:r>
        <w:rPr>
          <w:b/>
        </w:rPr>
        <w:t>Background</w:t>
      </w:r>
    </w:p>
    <w:p w14:paraId="2B27FECC" w14:textId="77777777" w:rsidR="00A40C25" w:rsidRDefault="00A40C25" w:rsidP="00A40C25"/>
    <w:p w14:paraId="3866982D" w14:textId="77777777" w:rsidR="00A40C25" w:rsidRPr="007537C4" w:rsidRDefault="00A40C25" w:rsidP="00A40C25">
      <w:pPr>
        <w:spacing w:line="480" w:lineRule="auto"/>
      </w:pPr>
      <w:r>
        <w:tab/>
        <w:t xml:space="preserve">Education has always been a concern in the United States as it is a way to compare ourselves to the global society. There have been many struggles throughout the course of education, including segregation and the progression of science. People have disagreed on the age at which children should start school, whether education should be mandatory, the grade at which students should be introduced to certain subject matter, the necessity of teaching students cursive, etc. The </w:t>
      </w:r>
      <w:r w:rsidRPr="00103CCA">
        <w:t>original</w:t>
      </w:r>
      <w:r>
        <w:t xml:space="preserve"> Department of Education was not founded until 1867 as until then education was a responsibility of the states because it was not listed in </w:t>
      </w:r>
      <w:r w:rsidR="00F31DDF">
        <w:t xml:space="preserve">the </w:t>
      </w:r>
      <w:r>
        <w:t xml:space="preserve">Constitution as being a federal mandate </w:t>
      </w:r>
      <w:r w:rsidRPr="00443B35">
        <w:t>(</w:t>
      </w:r>
      <w:r>
        <w:t>“Federal Role,” 2012</w:t>
      </w:r>
      <w:r w:rsidRPr="00443B35">
        <w:t>).</w:t>
      </w:r>
      <w:r>
        <w:t xml:space="preserve"> Since then, numerous reports and educational reforms including A Nation at Risk and Principles and Standards for School Mathematics arose. A Nation at Risk “seeks to gener</w:t>
      </w:r>
      <w:r w:rsidRPr="0071470C">
        <w:t xml:space="preserve">ate reform of </w:t>
      </w:r>
      <w:r>
        <w:t xml:space="preserve">our </w:t>
      </w:r>
      <w:r w:rsidRPr="0071470C">
        <w:t>educational system in</w:t>
      </w:r>
      <w:r>
        <w:t xml:space="preserve"> </w:t>
      </w:r>
      <w:r w:rsidRPr="0071470C">
        <w:t>fundamental ways and</w:t>
      </w:r>
      <w:r>
        <w:t xml:space="preserve"> </w:t>
      </w:r>
      <w:r w:rsidRPr="0071470C">
        <w:t>to renew the</w:t>
      </w:r>
      <w:r>
        <w:t xml:space="preserve"> </w:t>
      </w:r>
      <w:r w:rsidRPr="0071470C">
        <w:t>Nation's commitment to</w:t>
      </w:r>
      <w:r>
        <w:t xml:space="preserve"> schools and </w:t>
      </w:r>
      <w:r w:rsidRPr="0071470C">
        <w:t>colleg</w:t>
      </w:r>
      <w:r>
        <w:t xml:space="preserve">es of high quality throughout the length and breadth of the land” </w:t>
      </w:r>
      <w:r w:rsidRPr="00443B35">
        <w:t>(Gardner, 1983, p. 14).</w:t>
      </w:r>
      <w:r>
        <w:t xml:space="preserve"> Principles and Standards for School Mathematics “outlines the essential components of a high-quality school mathematics program. It calls for and presents a common foundation of mathematics to be learned by all students. It emphasizes the need for well-prepared and well-supported teachers and administrators” </w:t>
      </w:r>
      <w:r w:rsidRPr="00721DB6">
        <w:t>(National Council for Teachers of Mathematics [NCTM], 2000, p. 1).</w:t>
      </w:r>
      <w:r>
        <w:t xml:space="preserve"> Both of these reforms called the nation’s attention to the importance of education and the need for a new standard of learning.       </w:t>
      </w:r>
    </w:p>
    <w:p w14:paraId="52E8B570" w14:textId="77777777" w:rsidR="00A40C25" w:rsidRDefault="00A40C25" w:rsidP="00A40C25">
      <w:pPr>
        <w:spacing w:line="480" w:lineRule="auto"/>
        <w:ind w:firstLine="720"/>
      </w:pPr>
      <w:r>
        <w:t>One of the most recent educational reforms in the United States is the Common Core State Standards Initiative ([CCSSI], 2010). “The Common Core is a set of high-</w:t>
      </w:r>
      <w:r>
        <w:lastRenderedPageBreak/>
        <w:t>quality academic standards in mathematics and English language arts/literacy (ELA). These learning goals outline what a student should know and be able to do at the end of each grade” (</w:t>
      </w:r>
      <w:r w:rsidRPr="000D1A3E">
        <w:t>“About the Standards,” 2010</w:t>
      </w:r>
      <w:r>
        <w:t>). The Common Core State Standards Initiative (CCSSI) was written in 2009 in order to ensure that no matter where a student lives in the United States, every student will graduate high school prepared for college or the demands of entering the work force (“Development Process,” 2016). Though this initiative began with the concerns of state leaders and other government officials, the initiative was revised and edited using feedback from teachers through two comment sessions and the efforts of organizations such as the National Education Association (NAE) and NCTM. Once the initial draft had been reviewed multiple times, the final draft was released in June 2010 (“Development Process,” 2016).</w:t>
      </w:r>
    </w:p>
    <w:p w14:paraId="44856147" w14:textId="2FB596A5" w:rsidR="00A40C25" w:rsidRDefault="00A40C25" w:rsidP="00A40C25">
      <w:pPr>
        <w:spacing w:line="480" w:lineRule="auto"/>
        <w:ind w:firstLine="720"/>
      </w:pPr>
      <w:r>
        <w:t xml:space="preserve">The purpose of Common Core State Standards (CCSS) is to ensure that students graduating from high school are well equipped to succeed in higher education settings including specialized training for a specific career or are ready to enter the work force. Also, the goal of CCSS is to unify grade level curricula across the country in order to ensure that students in the U.S. are competitive with students across the world (CCSSI, 2010). Though there is much controversy surrounding Common Core, two significant concerns of teachers and parents are that 1) CCSS is a curriculum and that 2) the federal government will take over the CCSS initiative </w:t>
      </w:r>
      <w:r w:rsidRPr="000D1A3E">
        <w:t>(“Myth vs. Facts,” 2016</w:t>
      </w:r>
      <w:r>
        <w:t>). Both of these concerns are unfounded. CCSS is not a curricul</w:t>
      </w:r>
      <w:r w:rsidR="00F31DDF">
        <w:t>um</w:t>
      </w:r>
      <w:r>
        <w:t xml:space="preserve">, but merely a set of standards to help teachers understand what their students should know as they progress through their education; in short, the CCSS is meant to be guidelines to help unify teachers across the country. Also, the federal government will not be taking control of the CCSS initiative as </w:t>
      </w:r>
      <w:r>
        <w:lastRenderedPageBreak/>
        <w:t>it is a state-led</w:t>
      </w:r>
      <w:r w:rsidRPr="00BE09A6">
        <w:t xml:space="preserve"> </w:t>
      </w:r>
      <w:r>
        <w:t>endeavor. Though it may seem as though the implementation of CCSS is a federal mandate, it is evident that this is not the case because seven states have not implemented CCSS (“</w:t>
      </w:r>
      <w:r w:rsidRPr="000D1A3E">
        <w:t>Myth vs. Facts,” 2016</w:t>
      </w:r>
      <w:r>
        <w:t>).</w:t>
      </w:r>
    </w:p>
    <w:p w14:paraId="4BF1C798" w14:textId="77777777" w:rsidR="00A40C25" w:rsidRDefault="00A40C25" w:rsidP="00A40C25">
      <w:pPr>
        <w:spacing w:line="480" w:lineRule="auto"/>
        <w:ind w:firstLine="720"/>
      </w:pPr>
      <w:r>
        <w:t>The Common Core State Standards for Mathematics (CCSSM) includes two parts: the Standards for Mathematical Practice (SMPs) and Standards for Mathematical Content (SMCs). The SMPs are eight general practices or areas of expertise that every teacher should strive to help their students develop (</w:t>
      </w:r>
      <w:r w:rsidRPr="00DD5C13">
        <w:t>see Appendix A</w:t>
      </w:r>
      <w:r>
        <w:t>). In short, these are general practices that mathematics students in every grade level should employ while engaging in the mathematical content. The SMCs are a “balanced combination of procedure and understanding” (CCSSI, 2010, p. 8). The SMCs are divided by grade level and are meant to clarify and specify the mathematical content that students of that grade level should be learning. Also, CCSSM has arisen out of a need to address the concern of a U.S. mathematics education being “a mile wide and an inch deep” (CCSSI, 2010, p.3); therefore, the SMCs are meant to relate key ideas and processes the students must know in such a way that follows what is known about how students learn.</w:t>
      </w:r>
    </w:p>
    <w:p w14:paraId="1582F427" w14:textId="77777777" w:rsidR="00A40C25" w:rsidRDefault="00A40C25" w:rsidP="00A40C25">
      <w:pPr>
        <w:spacing w:line="480" w:lineRule="auto"/>
        <w:ind w:firstLine="720"/>
      </w:pPr>
      <w:r>
        <w:t xml:space="preserve">Though these two parts seem fairly different, they are both important considerations to keep in mind and relate while educating future generations. Though not every student will become a professional mathematician per se, each one will undoubtedly use the concepts and ideas they learn in their future careers. For instance, it is unlikely an artist will need to know the Pythagorean Theorem in order to be a successful artist, but he or she will need to persevere in solving problems, critique the reasoning of others, and communicate his or her ideas precisely. These broad processes are three of the SMPs described in CCSSM (CCSSI, 2010). Thus, the SMPs are not only </w:t>
      </w:r>
      <w:r>
        <w:lastRenderedPageBreak/>
        <w:t>to be applied in a mathematics classroom. These practices are general skills that all students should be able to engage in and identify. Though they are called the Standards for Mathematical Practice, they are not just standards for mathematics classes; they represent a vital part of all students’ learning.</w:t>
      </w:r>
    </w:p>
    <w:p w14:paraId="2A6FE4CA" w14:textId="1B694464" w:rsidR="00E74BDA" w:rsidRDefault="00E74BDA" w:rsidP="00A40C25">
      <w:pPr>
        <w:spacing w:line="480" w:lineRule="auto"/>
        <w:ind w:firstLine="720"/>
      </w:pPr>
      <w:r>
        <w:t xml:space="preserve">As a </w:t>
      </w:r>
      <w:r w:rsidR="00C86FCF">
        <w:t xml:space="preserve">future high school mathematics teacher, it is imperative that I know and understand the content and skills I will be teaching in order to maximize the benefit to my students. Skills I will be assisting my students </w:t>
      </w:r>
      <w:r w:rsidR="008D03FD">
        <w:t xml:space="preserve">to </w:t>
      </w:r>
      <w:r w:rsidR="00C86FCF">
        <w:t xml:space="preserve">learn include the SMPs; thus, it is vital I am able to identify and distinguish between those SMPs. </w:t>
      </w:r>
      <w:r w:rsidR="008D03FD">
        <w:t>Two of the SMP</w:t>
      </w:r>
      <w:r w:rsidR="00054AF0">
        <w:t>s</w:t>
      </w:r>
      <w:r w:rsidR="008D03FD">
        <w:t>, namely</w:t>
      </w:r>
      <w:r w:rsidR="00C86FCF">
        <w:t xml:space="preserve"> SMP 7 and SMP 8</w:t>
      </w:r>
      <w:r w:rsidR="008D03FD">
        <w:t>,</w:t>
      </w:r>
      <w:r w:rsidR="00C86FCF">
        <w:t xml:space="preserve"> use similar language (i.e., look for and make use of structure &amp; look for and express regularity in repeated reasoning, respectively) and seem to be used interchangeably by some mathematicians</w:t>
      </w:r>
      <w:r w:rsidR="008D03FD">
        <w:t xml:space="preserve"> and educators (</w:t>
      </w:r>
      <w:r w:rsidR="001E743C">
        <w:t>Parker &amp; Novak, 2012</w:t>
      </w:r>
      <w:r w:rsidR="008D03FD">
        <w:t>). Therefore, for the purposes of my own knowledge, and in order to advance the field’s understanding of these critical practices</w:t>
      </w:r>
      <w:r w:rsidR="00C86FCF">
        <w:t>, I want to identify key differences in SMP 7 and SMP 8 that will help support student engagement in these SMPs.</w:t>
      </w:r>
    </w:p>
    <w:p w14:paraId="5BDD3F27" w14:textId="77777777" w:rsidR="00A40C25" w:rsidRDefault="00A40C25" w:rsidP="00A40C25"/>
    <w:p w14:paraId="51CCA3D8" w14:textId="77777777" w:rsidR="00A40C25" w:rsidRDefault="00A40C25" w:rsidP="00A40C25">
      <w:pPr>
        <w:jc w:val="center"/>
        <w:rPr>
          <w:b/>
        </w:rPr>
      </w:pPr>
      <w:r>
        <w:rPr>
          <w:b/>
        </w:rPr>
        <w:br w:type="page"/>
      </w:r>
    </w:p>
    <w:p w14:paraId="32B665CB" w14:textId="77777777" w:rsidR="00A40C25" w:rsidRPr="00A15E92" w:rsidRDefault="00A40C25" w:rsidP="00A40C25">
      <w:r w:rsidRPr="007844FF">
        <w:rPr>
          <w:b/>
        </w:rPr>
        <w:lastRenderedPageBreak/>
        <w:t>Literature Review</w:t>
      </w:r>
    </w:p>
    <w:p w14:paraId="1A6BEBCC" w14:textId="77777777" w:rsidR="00A40C25" w:rsidRDefault="00A40C25" w:rsidP="00A40C25">
      <w:pPr>
        <w:rPr>
          <w:b/>
        </w:rPr>
      </w:pPr>
    </w:p>
    <w:p w14:paraId="3941BCCA" w14:textId="5C0A57C0" w:rsidR="00A40C25" w:rsidRDefault="00A40C25" w:rsidP="00A40C25">
      <w:pPr>
        <w:spacing w:line="480" w:lineRule="auto"/>
        <w:ind w:firstLine="720"/>
      </w:pPr>
      <w:r>
        <w:t>In this section, I give a brief summary of multiple articles, which have each added to the field of discussion of the use of the Standards for Mathematical Practices and the various interpretations of the eight SMPs. Throughout my summaries of these references, it is clear that there is much to be determined regarding the interpretation of the SMPs and how to engage students</w:t>
      </w:r>
      <w:r w:rsidR="00F31DDF">
        <w:t xml:space="preserve"> effectively</w:t>
      </w:r>
      <w:r>
        <w:t xml:space="preserve"> in the SMPs. </w:t>
      </w:r>
      <w:r w:rsidR="00595786">
        <w:t xml:space="preserve">More specifically, there is an ongoing professional discussion regarding the possible interpretations of SMP 7 and SMP 8 and conflicts that arise when distinguishing evidence of student engagement in the SMPs in the classroom. </w:t>
      </w:r>
      <w:r>
        <w:t>Therefore, I would like to continue to add to and promote the ongoing discussion regarding the overlap in interpretations of SMP 7 and SMP 8 in order better to unify my future colleagues and maximize the learning potential of every student in the U.S.</w:t>
      </w:r>
    </w:p>
    <w:p w14:paraId="29F45665" w14:textId="77777777" w:rsidR="00A40C25" w:rsidRDefault="00A40C25" w:rsidP="00A40C25">
      <w:pPr>
        <w:spacing w:line="480" w:lineRule="auto"/>
        <w:ind w:firstLine="720"/>
      </w:pPr>
      <w:r w:rsidRPr="0049680E">
        <w:t xml:space="preserve">The first </w:t>
      </w:r>
      <w:r>
        <w:t>two</w:t>
      </w:r>
      <w:r w:rsidRPr="0049680E">
        <w:t xml:space="preserve"> articles describe the concerns teachers express as they try to implement CCSSM. The</w:t>
      </w:r>
      <w:r>
        <w:t>n, the subsequent four</w:t>
      </w:r>
      <w:r w:rsidRPr="0049680E">
        <w:t xml:space="preserve"> articles describe interpretations of the eight SMPs and how to implement the SMPs according to their descriptions listed in the CCSSM.</w:t>
      </w:r>
    </w:p>
    <w:p w14:paraId="1DA31F55" w14:textId="37C20DDA" w:rsidR="00A40C25" w:rsidRDefault="00A40C25" w:rsidP="00A40C25">
      <w:pPr>
        <w:spacing w:line="480" w:lineRule="auto"/>
      </w:pPr>
      <w:r>
        <w:tab/>
        <w:t>In “Building on the Common Core” by David Conley (2011), the author gives a succinct list of the purposes and goals of the CCSSI, across both English Language Arts and Mathematics standards. He explains the CCSSI was designed to break through the barrier of a shallow education by incorporating how students learn. The CCSSI first identifies the skills students should possess, orders those skills i</w:t>
      </w:r>
      <w:r w:rsidR="00F31DDF">
        <w:t>n</w:t>
      </w:r>
      <w:r>
        <w:t xml:space="preserve"> a logically progressive and chronological order, and allows opportunities for various levels of cognitive demand to be implemented. The goals of CCSSI include identifying key knowledge, raising the </w:t>
      </w:r>
      <w:r>
        <w:lastRenderedPageBreak/>
        <w:t>student achievement level in the U.S. to match other higher achieving countries across the globe, creating a national consensus of what students should learn and when, using that consistency to make better use of student learning data and student resources, and preparing students for higher education and career training. Throughout Conley’s research, he has pinpointed five cognitive strategies higher education students must possess to maximize their learning: problem formulation, research, interpretation, communication,</w:t>
      </w:r>
      <w:r w:rsidR="00737987">
        <w:t xml:space="preserve"> and</w:t>
      </w:r>
      <w:r>
        <w:t xml:space="preserve"> precision and accuracy. </w:t>
      </w:r>
      <w:r w:rsidRPr="002548D9">
        <w:t>This finding is significant because it illustrates how the Common Core is designed to benefit those students continuing their education. Notice, his conclusions support the need for SMPs.</w:t>
      </w:r>
      <w:r>
        <w:t xml:space="preserve"> Conley ends his article by reminding teachers that simply memorizing the content is not enough anymore and that instruction should engage the students in higher cognitive demand applications of the content knowledge (</w:t>
      </w:r>
      <w:r w:rsidRPr="00C82D2B">
        <w:t xml:space="preserve">Conley, </w:t>
      </w:r>
      <w:r>
        <w:t xml:space="preserve">2011). </w:t>
      </w:r>
    </w:p>
    <w:p w14:paraId="15F5D407" w14:textId="77777777" w:rsidR="00A40C25" w:rsidRDefault="00A40C25" w:rsidP="00A40C25">
      <w:pPr>
        <w:spacing w:line="480" w:lineRule="auto"/>
      </w:pPr>
      <w:r>
        <w:tab/>
        <w:t xml:space="preserve">In “Ways of Thinking and Mathematical Practices,” authors Lockwood and Weber (2015) describe one way to interpret the CCSSM for purpose of understanding, implementing, and evaluating aspects of student learning. To better understand why the CCSSM is divided into SMPs and SMCs, Lockwood and Weber turn to Harel’s Duality Principle (Harel, 2008). The Duality Principle asserts that “mathematical knowledge consists of both one's understanding of particular content in mathematics and one's thinking about the practice of doing mathematics” (Lockwood &amp; Weber, 2015). That is, a student’s mathematical knowledge is a combination of the student’s understanding of the content and how the student thinks about doing mathematics. To explain these categories of a student’s mathematical thinking, Lockwood and Weber use Harel’s example of a mental act (i.e., proving, solving, conjecturing, generalizing, analyzing, synthesizing, </w:t>
      </w:r>
      <w:r>
        <w:lastRenderedPageBreak/>
        <w:t>etc.) to illustrate how ways of thinking and ways of understanding are connected: a way of understanding is a product of a mental act and a way of thinking is a characteristic of a person’s way of understanding. For example, when a student is faced with a problem, he or she must decide how to solve the problem and find an answer. The solution to the problem is a way of understanding, while the method of solving the problem illustrates a way of thinking (Lockwood &amp; Weber, 2015). Hence, this Duality Principle can be seen in the dichotomy of the CCSSM; the SMPs are similar to ways of thinking, while SMCs are similar to ways of understanding. Once teachers understand how ways of thinking and ways of understanding are related to CCSSM, they can focus on engaging their students in various ways of thinking in order to reinforce the SMPs (</w:t>
      </w:r>
      <w:r w:rsidRPr="00C82D2B">
        <w:t xml:space="preserve">Lockwood &amp; Weber, </w:t>
      </w:r>
      <w:r>
        <w:t xml:space="preserve">2015). </w:t>
      </w:r>
    </w:p>
    <w:p w14:paraId="12D3C359" w14:textId="77777777" w:rsidR="00A40C25" w:rsidRDefault="00A40C25" w:rsidP="00A40C25">
      <w:pPr>
        <w:spacing w:line="480" w:lineRule="auto"/>
      </w:pPr>
      <w:r>
        <w:tab/>
        <w:t xml:space="preserve">These two above-mentioned articles provide a small glimpse at the reasoning supporting the creation of the CCSSI and how the developers of the CCSSI intend for it to be implemented. The explanation of the duality principle mentioned in “Ways of Thinking and Mathematical Practices” helps teachers better understand why it is important to have the SMPs as well as the SMCs (Lockwood &amp; Weber, 2015). Furthermore, the CCSSI is meant to illustrate a natural progression of student learning, and Conley clearly explains how the CCSSI is applicable to students as they advance through the public educational system into higher education or career training (Conley, 2011). </w:t>
      </w:r>
    </w:p>
    <w:p w14:paraId="60F9E6A7" w14:textId="77777777" w:rsidR="00A40C25" w:rsidRDefault="00A40C25" w:rsidP="00A40C25">
      <w:pPr>
        <w:spacing w:line="480" w:lineRule="auto"/>
      </w:pPr>
      <w:r>
        <w:tab/>
        <w:t xml:space="preserve">The following articles illustrate a sample of the various interpretations and possible methods of implementing the SMPs. </w:t>
      </w:r>
    </w:p>
    <w:p w14:paraId="6E126CC8" w14:textId="77777777" w:rsidR="00A40C25" w:rsidRDefault="00A40C25" w:rsidP="00A40C25">
      <w:pPr>
        <w:spacing w:line="480" w:lineRule="auto"/>
        <w:ind w:firstLine="720"/>
      </w:pPr>
      <w:r>
        <w:t xml:space="preserve">In “Implementing the Common Core Mathematical Practices,” authors Parker and Novak (2012) illustrate one way to manage the SMPs and five suggestions for </w:t>
      </w:r>
      <w:r>
        <w:lastRenderedPageBreak/>
        <w:t xml:space="preserve">mathematical tasks for students that encourage student engagement in the SMPs. In order to implement the SMPs, it is vital teachers understand what they should be implementing. To clarify misunderstandings regarding the SMPs, Parker and Novak emphasize how the eight SMPs are connected. For instance, </w:t>
      </w:r>
    </w:p>
    <w:p w14:paraId="53E425DF" w14:textId="77777777" w:rsidR="00A40C25" w:rsidRDefault="00A40C25" w:rsidP="00A40C25">
      <w:pPr>
        <w:pStyle w:val="ListParagraph"/>
        <w:numPr>
          <w:ilvl w:val="0"/>
          <w:numId w:val="1"/>
        </w:numPr>
        <w:spacing w:line="480" w:lineRule="auto"/>
      </w:pPr>
      <w:r>
        <w:t xml:space="preserve">SMPs 1 and 6 are overarching habits that students should employ in every mathematical situation. </w:t>
      </w:r>
    </w:p>
    <w:p w14:paraId="728DC788" w14:textId="77777777" w:rsidR="00A40C25" w:rsidRDefault="00A40C25" w:rsidP="00A40C25">
      <w:pPr>
        <w:pStyle w:val="ListParagraph"/>
        <w:numPr>
          <w:ilvl w:val="0"/>
          <w:numId w:val="1"/>
        </w:numPr>
        <w:spacing w:line="480" w:lineRule="auto"/>
      </w:pPr>
      <w:r>
        <w:t xml:space="preserve">SMPs 2 and 3 discuss arguments, including the reasoning, justification, and refutation supporting such arguments. </w:t>
      </w:r>
    </w:p>
    <w:p w14:paraId="442C9F59" w14:textId="77777777" w:rsidR="00A40C25" w:rsidRDefault="00A40C25" w:rsidP="00A40C25">
      <w:pPr>
        <w:pStyle w:val="ListParagraph"/>
        <w:numPr>
          <w:ilvl w:val="0"/>
          <w:numId w:val="1"/>
        </w:numPr>
        <w:spacing w:line="480" w:lineRule="auto"/>
      </w:pPr>
      <w:r>
        <w:t xml:space="preserve">SMPs 4 and 5 describe using mathematics in situations similar to that of those they will face in their future careers. </w:t>
      </w:r>
    </w:p>
    <w:p w14:paraId="7EE9E561" w14:textId="77777777" w:rsidR="00A40C25" w:rsidRDefault="00A40C25" w:rsidP="00A40C25">
      <w:pPr>
        <w:pStyle w:val="ListParagraph"/>
        <w:numPr>
          <w:ilvl w:val="0"/>
          <w:numId w:val="1"/>
        </w:numPr>
        <w:spacing w:line="480" w:lineRule="auto"/>
      </w:pPr>
      <w:r>
        <w:t xml:space="preserve">SMPs 7 and 8 refer to recognizing and generalizing patterns. </w:t>
      </w:r>
    </w:p>
    <w:p w14:paraId="6E11C873" w14:textId="77777777" w:rsidR="00A40C25" w:rsidRDefault="00A40C25" w:rsidP="00A40C25">
      <w:pPr>
        <w:spacing w:line="480" w:lineRule="auto"/>
        <w:ind w:firstLine="360"/>
      </w:pPr>
      <w:r>
        <w:t>By categorizing the SMPs as mentioned above (</w:t>
      </w:r>
      <w:r w:rsidRPr="00DD5C13">
        <w:t>see Appendix B</w:t>
      </w:r>
      <w:r>
        <w:t>), it is likely that most lessons implementing a specific SMP will also engage students in another related SMP (Parker &amp; Novak, 2012).  For example, if students engage in “reasoning abstractly” (i.e., SMP 2), they will likely have opportunities to “construct viable arguments” (i.e., SMP 3). Thus, engagement in the SMPs is not mutually exclusive. Furthermore, when students are presented with tasks that are of high cognitive demand, they have opportunities to engage in multiple SMPs (Parker &amp; Novak, 2012). In order to ensure students are engaging in higher level cognitive demand tasks, it is sometimes necessary to modify textbook problems to increase their cognitive demand. For example, Dan Meyer proposes ways of modifying textbook problems to be more cognitively demanding in his TED Talks videos (</w:t>
      </w:r>
      <w:r w:rsidRPr="00DD5C13">
        <w:t>Parker &amp; Novak, 2012</w:t>
      </w:r>
      <w:r>
        <w:t xml:space="preserve">). Also, Jennifer Piggott, </w:t>
      </w:r>
      <w:r w:rsidRPr="00B21484">
        <w:t xml:space="preserve">a professor at the University of Cambridge who works to advance the NRICH project in order to enrich mathematics </w:t>
      </w:r>
      <w:r w:rsidRPr="00B21484">
        <w:lastRenderedPageBreak/>
        <w:t>students’ experiences</w:t>
      </w:r>
      <w:r>
        <w:t>, advocates for giving students the answer to a problem and asking them to determine the question the answer relates to, requiring students to make up problems with specific criteria, asking “what if” questions (i.e., “What if we changed the 3 in 3 times 5 to 5?”), and challenging students to find all the possible answers to a particular situation and justifying their answers (</w:t>
      </w:r>
      <w:r w:rsidRPr="00C82D2B">
        <w:t xml:space="preserve">Parker &amp; Novak, </w:t>
      </w:r>
      <w:r>
        <w:t xml:space="preserve">2012). By rewriting textbook problems in such a way that increases the cognitive demand, teachers can create learning environments in which their students are engaged in the SMPs. </w:t>
      </w:r>
    </w:p>
    <w:p w14:paraId="3B43DAB0" w14:textId="77777777" w:rsidR="00A40C25" w:rsidRDefault="00A40C25" w:rsidP="00A40C25">
      <w:pPr>
        <w:spacing w:line="480" w:lineRule="auto"/>
        <w:ind w:firstLine="720"/>
      </w:pPr>
      <w:r>
        <w:t xml:space="preserve">In “Constructing Meaning: Standards for Mathematical Practice,” authors Bleiler, Baxter, Stephens, and Barlow (2015) addressed an important concern voiced by teachers trying to implement and achieve the goals of Common Core: how are we going to be able to achieve the goals of Common Core if we cannot agree on the meaning of the Standards for Mathematical Practice? In order to address this concern, they focus on four SMPs (i.e. SMP 2, 4, 7, and 8) and describe the various interpretations that were prevalent among teachers in their professional development workshop. They offer several examples to clarify and explain the meanings of the practices. While addressing SMP 2 (i.e., reason abstractly and quantitatively), the authors utilized one problem to illustrate the key ideas supporting the SMP language: contextualize and decontextualize. The problem they consider is finding the whole number side length dimensions of an aquarium that is a rectangular prism with a volume of 240 cubic feet of water. This problem allows the teachers to better understand decontextualizing as they struggle to find possible factors of 240 without worrying about the real-world meaning of the factors and contextualizing as they eliminate dimensions such as 1 foot by 15 feet by 16 feet due to its unlikeliness as a viable real-world solution. Also, SMP 4 (i.e., model with mathematics) is clarified </w:t>
      </w:r>
      <w:r>
        <w:lastRenderedPageBreak/>
        <w:t>through analyzing the intent of “modeling mathematics” versus “modeling with mathematics.” Modeling mathematics could be interpreted as simply using manipulatives or pictures to illustrate expressions. Modeling with mathematics promotes students using what they know to solve everyday problems, which includes identifying key quantities and simplifying difficult situations into more understandable terms (Bleiler et al., 2015). Lastly, SMPs 7 and 8 (i.e., look for and make use of structure &amp; look for and express regularity in repeated reasoning, respectively) appear to be closely related, so one possible interpretation of distinguishing them is SMP 7 refers to the structure within a problem, while SMP 8 refers to the structure across various problems. That is, SMP 7 would involve looking at one problem as a whole, and SMP 8 would involve looking at a set of problems as a whole (</w:t>
      </w:r>
      <w:r w:rsidRPr="00C82D2B">
        <w:t xml:space="preserve">Bleiler et al., </w:t>
      </w:r>
      <w:r>
        <w:t xml:space="preserve">2015). </w:t>
      </w:r>
    </w:p>
    <w:p w14:paraId="352975F8" w14:textId="77777777" w:rsidR="00A40C25" w:rsidRDefault="00A40C25" w:rsidP="00A40C25">
      <w:pPr>
        <w:spacing w:line="480" w:lineRule="auto"/>
      </w:pPr>
      <w:r>
        <w:tab/>
        <w:t xml:space="preserve">In “Teaching with the Mathematical Practices in Mind,” authors Billings, Coffey, Golden and Wells (2013) describe how a workshop engages teachers in a lesson that is structured to explore the SMPs while also learning mathematics. In the first stage of the workshop, the teachers were presented with a problem describing the number of girls in two classes and asking them to determine which class had more girls in it. As the teachers completed this task, they reflected on the possible additive (i.e., relationship between two quantities found by adding and subtracting) and multiplicative comparison (i.e., relationship between two quantities found by multiplying and dividing) implied by the term “more.” Then, they decided to use the multiplicative comparison and fractional benchmarks (i.e., comparing unknown fractional quantities to known values such as one-half or one-third) to determine which class had more girls. The second stage of the workshop was called the “focus,” which is the mathematical purpose or objective of the </w:t>
      </w:r>
      <w:r>
        <w:lastRenderedPageBreak/>
        <w:t>lesson. This could be thought of as an exploration phase in which the students are introduced to relevant terminology and are given a brief insight into the concept being taught. Though there are multiple ways to present the focus of the lesson, this workshop utilized the think aloud strategy because it emphasizes discovering of multiple ways of solving a problem. Then, the teachers entered the third stage of the workshop in which they engaged in an activity that allowed them to continue thinking about and redefining their ideas and conjectures from the focus stage of the lesson. Once they had completed the activity, the teachers were given a time of reflection, the fourth and final stage of the workshop. During their reflections, the teachers summarized what they learned mathematically and pedagogically. Furthermore, they reflected on the different practices in which they engaged. Although the lesson described in this article was used for teacher professional development, it provides insight into how a lesson might be adapted so that middle school and high school students can actively and genuinely engage in the Standards for Mathematical Practice (</w:t>
      </w:r>
      <w:r w:rsidRPr="00C82D2B">
        <w:t xml:space="preserve">Billings et al., </w:t>
      </w:r>
      <w:r>
        <w:t xml:space="preserve">2013).  </w:t>
      </w:r>
    </w:p>
    <w:p w14:paraId="129F7161" w14:textId="77777777" w:rsidR="00A40C25" w:rsidRDefault="00A40C25" w:rsidP="00A40C25">
      <w:pPr>
        <w:spacing w:line="480" w:lineRule="auto"/>
        <w:ind w:firstLine="720"/>
      </w:pPr>
      <w:r>
        <w:t xml:space="preserve">In “An Inside Track: Fostering Mathematical Practices” by Buchheister, Jackson, and Taylor (2015), the game Attribute Trains is used to illustrate a potential fun way of engaging students in SMPs 1, 3, and 7. The game is simple and includes various colored and sized polygons. The game is played by placing a polygon on the left side of the table and a different polygon on the right side. Then, the students must fill in the middle of the train by changing one attribute at a time, but the key of the game is to fill in the train with the fewest polygons possible. The students engaged in SMPs 1, 3, and 7 by making sense of problems, constructing viable arguments such as why a certain polygon must be the next one in the pattern, and looking for and making use of structure in order to determine </w:t>
      </w:r>
      <w:r>
        <w:lastRenderedPageBreak/>
        <w:t>the fewest possible polygons needed to complete the train. Also, this activity can be easily extended or adapted to fit various cognitive levels (</w:t>
      </w:r>
      <w:r w:rsidRPr="00C82D2B">
        <w:t xml:space="preserve">Buchheister et al., </w:t>
      </w:r>
      <w:r>
        <w:t>2015).</w:t>
      </w:r>
    </w:p>
    <w:p w14:paraId="09CD5841" w14:textId="1C4DC8AA" w:rsidR="00A40C25" w:rsidRDefault="00A40C25" w:rsidP="00A40C25">
      <w:pPr>
        <w:spacing w:line="480" w:lineRule="auto"/>
      </w:pPr>
      <w:r>
        <w:tab/>
        <w:t>These four articles illustrate possible interpretations of and how to implement SMPs 7 and 8. “Implementing the Common Core Mathematical Practices” discusses how the eight SMPs are connected as well as five general tips to increase the cognitive demand of textbook problems in order to promote student engagement with the SMPs (Parker &amp; Novak, 2012). Then, “</w:t>
      </w:r>
      <w:r w:rsidRPr="00606653">
        <w:t>Constructing Meaning:</w:t>
      </w:r>
      <w:r>
        <w:t xml:space="preserve"> Standards for Mathematical Practice” gives </w:t>
      </w:r>
      <w:r w:rsidR="00737987">
        <w:t>elementary and middle</w:t>
      </w:r>
      <w:r>
        <w:t xml:space="preserve"> school mathematics teachers possible interpretations of SMPs 2, 4, 7, and 8, as well as sample activities that can be adapted for use at any grade level (Bleiler et el., 2015). “Teaching with Mathematical Practices in Mind” describes how a lesson about proportions can be structured to maximize the students’ learning and engagement in the SMPs (Billings et al., 2013). Similarly, “An Inside Track” discusses how a fun, simple game can be used to promote higher level thinking</w:t>
      </w:r>
      <w:r w:rsidR="00C0422F">
        <w:t xml:space="preserve"> and student engagement in SMP 7</w:t>
      </w:r>
      <w:r>
        <w:t xml:space="preserve"> (Buchheister et al., 2015).   </w:t>
      </w:r>
    </w:p>
    <w:p w14:paraId="25BF6A11" w14:textId="77777777" w:rsidR="00A40C25" w:rsidRPr="004F36FE" w:rsidRDefault="00A40C25" w:rsidP="00A40C25">
      <w:pPr>
        <w:rPr>
          <w:rFonts w:eastAsia="Times New Roman" w:cs="Times New Roman"/>
          <w:szCs w:val="24"/>
        </w:rPr>
      </w:pPr>
    </w:p>
    <w:p w14:paraId="3B54C759" w14:textId="77777777" w:rsidR="00A40C25" w:rsidRDefault="00A40C25" w:rsidP="00A40C25">
      <w:pPr>
        <w:jc w:val="center"/>
      </w:pPr>
      <w:r>
        <w:br w:type="page"/>
      </w:r>
    </w:p>
    <w:p w14:paraId="3E706B83" w14:textId="77777777" w:rsidR="00A40C25" w:rsidRDefault="00A40C25" w:rsidP="00A40C25">
      <w:pPr>
        <w:rPr>
          <w:b/>
        </w:rPr>
      </w:pPr>
      <w:r>
        <w:rPr>
          <w:b/>
        </w:rPr>
        <w:lastRenderedPageBreak/>
        <w:t>Definition of Terms</w:t>
      </w:r>
    </w:p>
    <w:p w14:paraId="79D953AF" w14:textId="77777777" w:rsidR="00A40C25" w:rsidRPr="003F5D3D" w:rsidRDefault="00A40C25" w:rsidP="00A40C25"/>
    <w:p w14:paraId="216C4B46" w14:textId="77777777" w:rsidR="00A40C25" w:rsidRDefault="00A40C25" w:rsidP="00A40C25">
      <w:pPr>
        <w:spacing w:line="480" w:lineRule="auto"/>
        <w:ind w:left="720" w:hanging="720"/>
      </w:pPr>
      <w:r w:rsidRPr="00B64132">
        <w:rPr>
          <w:u w:val="single"/>
        </w:rPr>
        <w:t xml:space="preserve">Common Core State </w:t>
      </w:r>
      <w:r w:rsidRPr="002E058D">
        <w:rPr>
          <w:u w:val="single"/>
        </w:rPr>
        <w:t>Standards (CCSS)</w:t>
      </w:r>
      <w:r w:rsidRPr="007E3E62">
        <w:t>-</w:t>
      </w:r>
      <w:r>
        <w:t xml:space="preserve"> set of high-quality academic standards in mathematics and English language arts/literacy (ELA). These learning goals outline what a student should know and be able to do at the end of each grade (“About the Standards,” 2016)</w:t>
      </w:r>
    </w:p>
    <w:p w14:paraId="52908915" w14:textId="77777777" w:rsidR="00A40C25" w:rsidRDefault="00A40C25" w:rsidP="00A40C25">
      <w:pPr>
        <w:spacing w:line="480" w:lineRule="auto"/>
        <w:ind w:left="720" w:hanging="720"/>
      </w:pPr>
      <w:r w:rsidRPr="007E3E62">
        <w:rPr>
          <w:u w:val="single"/>
        </w:rPr>
        <w:t>Standards for Mathematical Practices (SMP)</w:t>
      </w:r>
      <w:r w:rsidRPr="007E3E62">
        <w:t>-</w:t>
      </w:r>
      <w:r>
        <w:t xml:space="preserve"> eight general ways in which developing student practitioners of the discipline of mathematics increasingly ought to engage with the subject matter as they grow in mathematical maturity and expertise throughout the elementary, middle and high school years (CCSSI, 2010)</w:t>
      </w:r>
    </w:p>
    <w:p w14:paraId="0DE7BD81" w14:textId="77777777" w:rsidR="00A40C25" w:rsidRDefault="00A40C25" w:rsidP="00A40C25">
      <w:pPr>
        <w:spacing w:line="480" w:lineRule="auto"/>
        <w:ind w:left="720" w:hanging="720"/>
      </w:pPr>
      <w:r w:rsidRPr="00B64132">
        <w:rPr>
          <w:u w:val="single"/>
        </w:rPr>
        <w:t>Standards for Mathematical Content (SMC)</w:t>
      </w:r>
      <w:r w:rsidRPr="007E3E62">
        <w:t>-</w:t>
      </w:r>
      <w:r>
        <w:t xml:space="preserve"> balanced combination of procedure and understanding (CCSSI, 2010)</w:t>
      </w:r>
    </w:p>
    <w:p w14:paraId="0E5DAD4C" w14:textId="77777777" w:rsidR="00A40C25" w:rsidRPr="00F209E4" w:rsidRDefault="00A40C25" w:rsidP="00A40C25">
      <w:pPr>
        <w:spacing w:line="480" w:lineRule="auto"/>
        <w:ind w:left="720" w:hanging="720"/>
      </w:pPr>
      <w:r w:rsidRPr="00B64132">
        <w:rPr>
          <w:u w:val="single"/>
        </w:rPr>
        <w:t>Curriculum</w:t>
      </w:r>
      <w:r w:rsidRPr="007E3E62">
        <w:t>-</w:t>
      </w:r>
      <w:r>
        <w:t xml:space="preserve"> </w:t>
      </w:r>
      <w:r w:rsidRPr="007737E2">
        <w:t>the courses offered by an educational institution</w:t>
      </w:r>
      <w:r>
        <w:t xml:space="preserve">; </w:t>
      </w:r>
      <w:r w:rsidRPr="007737E2">
        <w:t>a set of courses constituting an area of specialization</w:t>
      </w:r>
      <w:r>
        <w:t xml:space="preserve"> (</w:t>
      </w:r>
      <w:r w:rsidRPr="00B23D74">
        <w:t>“curriculum,” 2016</w:t>
      </w:r>
      <w:r>
        <w:t>)</w:t>
      </w:r>
    </w:p>
    <w:p w14:paraId="3ACDEF43" w14:textId="77777777" w:rsidR="00A40C25" w:rsidRDefault="00A40C25" w:rsidP="00A40C25">
      <w:pPr>
        <w:spacing w:line="480" w:lineRule="auto"/>
        <w:ind w:left="720" w:hanging="720"/>
      </w:pPr>
      <w:r w:rsidRPr="00B64132">
        <w:rPr>
          <w:u w:val="single"/>
        </w:rPr>
        <w:t>Contextualize</w:t>
      </w:r>
      <w:r w:rsidRPr="007E3E62">
        <w:t>-</w:t>
      </w:r>
      <w:r>
        <w:t xml:space="preserve"> to pause as needed during the manipulation process in order to probe into the referents for the symbols involved (CCSSI, 2010)</w:t>
      </w:r>
    </w:p>
    <w:p w14:paraId="0960AF17" w14:textId="77777777" w:rsidR="00A40C25" w:rsidRDefault="00A40C25" w:rsidP="00A40C25">
      <w:pPr>
        <w:spacing w:line="480" w:lineRule="auto"/>
        <w:ind w:left="720" w:hanging="720"/>
      </w:pPr>
      <w:r w:rsidRPr="00B64132">
        <w:rPr>
          <w:u w:val="single"/>
        </w:rPr>
        <w:t>Decontextualize</w:t>
      </w:r>
      <w:r>
        <w:t>- to abstract a given situation and represent it symbolically and manipulate the representing symbols as if they have a life of their own, without necessarily attending to their referents (CCSSI, 2010)</w:t>
      </w:r>
    </w:p>
    <w:p w14:paraId="5D29BF59" w14:textId="77777777" w:rsidR="00A40C25" w:rsidRDefault="00A40C25" w:rsidP="00A40C25">
      <w:pPr>
        <w:spacing w:line="480" w:lineRule="auto"/>
        <w:ind w:left="720" w:hanging="720"/>
      </w:pPr>
      <w:r w:rsidRPr="00B64132">
        <w:rPr>
          <w:u w:val="single"/>
        </w:rPr>
        <w:t>Pedagogy</w:t>
      </w:r>
      <w:r>
        <w:t>- the art or science of teaching; education; instructional methods (</w:t>
      </w:r>
      <w:r w:rsidRPr="00B23D74">
        <w:t>“pedagogy,” 2016</w:t>
      </w:r>
      <w:r>
        <w:t>)</w:t>
      </w:r>
    </w:p>
    <w:p w14:paraId="259EA9CD" w14:textId="77777777" w:rsidR="00A40C25" w:rsidRDefault="00A40C25" w:rsidP="00A40C25"/>
    <w:p w14:paraId="52E4E999" w14:textId="77777777" w:rsidR="00A40C25" w:rsidRDefault="00A40C25" w:rsidP="00A40C25"/>
    <w:p w14:paraId="32E28167" w14:textId="77777777" w:rsidR="00A40C25" w:rsidRDefault="00A40C25" w:rsidP="00A40C25">
      <w:pPr>
        <w:jc w:val="center"/>
        <w:rPr>
          <w:b/>
        </w:rPr>
      </w:pPr>
      <w:r>
        <w:rPr>
          <w:b/>
        </w:rPr>
        <w:br w:type="page"/>
      </w:r>
    </w:p>
    <w:p w14:paraId="368B18B2" w14:textId="77777777" w:rsidR="00A40C25" w:rsidRPr="00234BC9" w:rsidRDefault="00A40C25" w:rsidP="00A40C25">
      <w:r>
        <w:rPr>
          <w:b/>
        </w:rPr>
        <w:lastRenderedPageBreak/>
        <w:t>Rationale &amp; Summary</w:t>
      </w:r>
    </w:p>
    <w:p w14:paraId="113F3B0F" w14:textId="77777777" w:rsidR="00A40C25" w:rsidRDefault="00A40C25" w:rsidP="00A40C25"/>
    <w:p w14:paraId="41C9727C" w14:textId="3499B02A" w:rsidR="00A40C25" w:rsidRDefault="00A40C25" w:rsidP="00A40C25">
      <w:pPr>
        <w:spacing w:line="480" w:lineRule="auto"/>
      </w:pPr>
      <w:r>
        <w:rPr>
          <w:b/>
        </w:rPr>
        <w:tab/>
      </w:r>
      <w:r>
        <w:t>It is vital to my success as a future teacher to know, understand, and be able to utilize the standards and practices that will guide my instruction and student learning. Thus, it is important that I be able to distinguish between the eight SMPs as stated in the Common Core State Standards. In particular, SMP 7 (i.e., “L</w:t>
      </w:r>
      <w:r w:rsidRPr="005E2793">
        <w:t>ook for and make use of structure</w:t>
      </w:r>
      <w:r>
        <w:t>” (CCSSI, 2010, p. 8), and SMP 8 (i.e., “L</w:t>
      </w:r>
      <w:r w:rsidRPr="005E2793">
        <w:t>ook for and express r</w:t>
      </w:r>
      <w:r>
        <w:t xml:space="preserve">egularity in repeated reasoning” (CCSSI, 2010, p. 8), are similar and can be easily confused (Bleiler et al., 2015). Therefore, I wish to determine the similarities and differences between these two practices </w:t>
      </w:r>
      <w:r w:rsidR="00421926">
        <w:t>and articulate these differences through a lesson designed to engage the students in SMP 7 and SMP 8.</w:t>
      </w:r>
      <w:r>
        <w:t xml:space="preserve">  </w:t>
      </w:r>
    </w:p>
    <w:p w14:paraId="6839D630" w14:textId="77777777" w:rsidR="00A40C25" w:rsidRDefault="00A40C25" w:rsidP="00A40C25">
      <w:pPr>
        <w:spacing w:line="480" w:lineRule="auto"/>
      </w:pPr>
      <w:r>
        <w:tab/>
        <w:t xml:space="preserve">This research is important to others in the mathematics education field because it clarifies questions other teachers have about the meaning of each SMP as well as gives the teachers another perspective to consider while implementing the SMPs. </w:t>
      </w:r>
      <w:r w:rsidRPr="00D34C53">
        <w:t>My intention is to provide a vision to other teachers of what lessons focused on SMP 7 and SMP 8 would look like in the middle school and high school mathematics classrooms.</w:t>
      </w:r>
      <w:r>
        <w:t xml:space="preserve"> </w:t>
      </w:r>
    </w:p>
    <w:p w14:paraId="0DDAD2CC" w14:textId="77777777" w:rsidR="00A40C25" w:rsidRDefault="00A40C25" w:rsidP="00A40C25">
      <w:pPr>
        <w:spacing w:line="480" w:lineRule="auto"/>
        <w:ind w:firstLine="720"/>
      </w:pPr>
      <w:r>
        <w:t xml:space="preserve">Based on the literature I reviewed above and the definition of the practices as stated in the Common Core State Standards, SMP 7 implies students will generalize an approach or method in order to find a solution, while SMP 8 implies the students will notice patterns in order to find a general solution. Hence, a lesson focused on SMP 7 would have the students utilizing previous knowledge to simplify and interpret expressions, while a lesson focused on SMP 8 would have the students taking it to the next step. In addition to utilizing previous knowledge to simplify and interpret expressions, students participating in a lesson focused on SMP 8 would be deepening </w:t>
      </w:r>
      <w:r>
        <w:lastRenderedPageBreak/>
        <w:t>their understanding of the mathematical content by looking for general solutions or shortcuts. Another possible distinction between SMP 7 and SMP 8 is that SMP 7 refers to the structure within a specific problem, while SMP 8 refers to the repeated reasoning found across different problems. This difference could also stem from the teacher’s goal of the lesson. For instance, if a teacher wishes the students to explore repeating decimals, he or she can utilize the structure of a specific problem, while encouraging the students to discover that a general formula usually requires them to notice that they are using the same reasoning to solve the problem, which can lead to the derivation of a general formula or shortcut.  My aim is to further explore and clarify the distinctions between these two SMPs, and to understand the key characteristics of lessons that engage students in SMP 7 and SMP 8.</w:t>
      </w:r>
    </w:p>
    <w:p w14:paraId="1ED58A0B" w14:textId="77777777" w:rsidR="00A40C25" w:rsidRDefault="00A40C25" w:rsidP="00A40C25">
      <w:pPr>
        <w:rPr>
          <w:b/>
        </w:rPr>
      </w:pPr>
      <w:r>
        <w:rPr>
          <w:b/>
        </w:rPr>
        <w:br w:type="page"/>
      </w:r>
    </w:p>
    <w:p w14:paraId="011D88BD" w14:textId="77777777" w:rsidR="00A40C25" w:rsidRDefault="00A40C25" w:rsidP="00A40C25">
      <w:pPr>
        <w:rPr>
          <w:b/>
        </w:rPr>
      </w:pPr>
      <w:r>
        <w:rPr>
          <w:b/>
        </w:rPr>
        <w:lastRenderedPageBreak/>
        <w:t>Thesis Statement</w:t>
      </w:r>
    </w:p>
    <w:p w14:paraId="65136BBC" w14:textId="77777777" w:rsidR="00A40C25" w:rsidRDefault="00A40C25" w:rsidP="00A40C25">
      <w:pPr>
        <w:rPr>
          <w:b/>
        </w:rPr>
      </w:pPr>
    </w:p>
    <w:p w14:paraId="35190A87" w14:textId="73A50D92" w:rsidR="00A40C25" w:rsidRDefault="00A40C25" w:rsidP="00A40C25">
      <w:pPr>
        <w:spacing w:line="480" w:lineRule="auto"/>
        <w:ind w:firstLine="720"/>
      </w:pPr>
      <w:r>
        <w:t>The objective</w:t>
      </w:r>
      <w:r w:rsidR="004178EF">
        <w:t>s</w:t>
      </w:r>
      <w:r>
        <w:t xml:space="preserve"> of my research </w:t>
      </w:r>
      <w:r w:rsidR="004178EF">
        <w:t>are</w:t>
      </w:r>
      <w:r>
        <w:t xml:space="preserve"> to</w:t>
      </w:r>
      <w:r w:rsidR="004178EF">
        <w:t xml:space="preserve"> (a)</w:t>
      </w:r>
      <w:r>
        <w:t xml:space="preserve"> distinguish between SMP 7 and SMP 8</w:t>
      </w:r>
      <w:r w:rsidR="00C0422F">
        <w:t xml:space="preserve"> by understanding teacher interpretations of these standards</w:t>
      </w:r>
      <w:r>
        <w:t xml:space="preserve"> and </w:t>
      </w:r>
      <w:r w:rsidR="004178EF">
        <w:t>(b) t</w:t>
      </w:r>
      <w:r>
        <w:t>o use</w:t>
      </w:r>
      <w:r w:rsidR="004178EF">
        <w:t xml:space="preserve"> what I learn from teacher</w:t>
      </w:r>
      <w:r>
        <w:t xml:space="preserve"> interpretations </w:t>
      </w:r>
      <w:r w:rsidR="004178EF">
        <w:t xml:space="preserve">to inform the </w:t>
      </w:r>
      <w:r>
        <w:t xml:space="preserve">planning </w:t>
      </w:r>
      <w:r w:rsidR="004178EF">
        <w:t xml:space="preserve">of </w:t>
      </w:r>
      <w:r>
        <w:t>future lessons for my students. I have chosen these two practices</w:t>
      </w:r>
      <w:r w:rsidR="004178EF">
        <w:t xml:space="preserve"> (i.e., SMP 7 and 8)</w:t>
      </w:r>
      <w:r>
        <w:t xml:space="preserve"> to research because they use similar wording and are often linked—sometimes interchangeably—in literature I have read. However, there must be a significant difference between the two practices or the authors of the CCSSM would not have separated them into two distinct practices. Thus, the </w:t>
      </w:r>
      <w:r w:rsidR="004178EF">
        <w:t xml:space="preserve">aim </w:t>
      </w:r>
      <w:r>
        <w:t xml:space="preserve">of my research is to distinguish between the SMP 7 and SMP 8. As such, </w:t>
      </w:r>
      <w:r w:rsidR="004178EF">
        <w:t xml:space="preserve">I plan to </w:t>
      </w:r>
      <w:r>
        <w:t>synthesize the information gleaned from research through journal articles, middle and high school mathematics teacher interviews, and classroom observations to design a lesson focusing on a specific mathematical concept that capitalizes</w:t>
      </w:r>
      <w:r w:rsidR="004178EF">
        <w:t xml:space="preserve"> on</w:t>
      </w:r>
      <w:r>
        <w:t xml:space="preserve"> the use of </w:t>
      </w:r>
      <w:r w:rsidR="00725541">
        <w:t>SMP 7 and SMP 8. To address these</w:t>
      </w:r>
      <w:r>
        <w:t xml:space="preserve"> objective</w:t>
      </w:r>
      <w:r w:rsidR="00725541">
        <w:t>s</w:t>
      </w:r>
      <w:r>
        <w:t>, I investigate the following research question: What are the key differences between a lesson focused on implementing the Standard for Mathematical Practice seven (i.e. “look for and make use of structure”) versus a lesson implementing the Standard for Mathematical Practice eight (i.e. “look for and express regularity in reasoning”)?</w:t>
      </w:r>
    </w:p>
    <w:p w14:paraId="1CB5AC52" w14:textId="77777777" w:rsidR="00A40C25" w:rsidRPr="00E850C3" w:rsidRDefault="00A40C25" w:rsidP="00A40C25">
      <w:pPr>
        <w:spacing w:line="480" w:lineRule="auto"/>
        <w:ind w:firstLine="720"/>
      </w:pPr>
      <w:r>
        <w:rPr>
          <w:b/>
        </w:rPr>
        <w:br w:type="page"/>
      </w:r>
    </w:p>
    <w:p w14:paraId="00A08003" w14:textId="77777777" w:rsidR="00A40C25" w:rsidRDefault="00A40C25" w:rsidP="00A40C25">
      <w:pPr>
        <w:rPr>
          <w:b/>
        </w:rPr>
      </w:pPr>
      <w:r>
        <w:rPr>
          <w:b/>
        </w:rPr>
        <w:lastRenderedPageBreak/>
        <w:t>Methodology</w:t>
      </w:r>
    </w:p>
    <w:p w14:paraId="285BABBD" w14:textId="77777777" w:rsidR="00A40C25" w:rsidRPr="00F209E4" w:rsidRDefault="00A40C25" w:rsidP="00A40C25"/>
    <w:p w14:paraId="5FD8316C" w14:textId="07025AF0" w:rsidR="00A40C25" w:rsidRDefault="00A40C25" w:rsidP="00A40C25">
      <w:pPr>
        <w:spacing w:line="480" w:lineRule="auto"/>
        <w:ind w:firstLine="720"/>
      </w:pPr>
      <w:r>
        <w:t xml:space="preserve">The purpose of my research is to </w:t>
      </w:r>
      <w:r w:rsidR="00725541">
        <w:t xml:space="preserve">(a) </w:t>
      </w:r>
      <w:r w:rsidR="0043582A">
        <w:t>distinguish between SMP 7 and SMP 8 by understanding teacher interpretations of these standards and</w:t>
      </w:r>
      <w:r>
        <w:t xml:space="preserve"> </w:t>
      </w:r>
      <w:r w:rsidR="00725541">
        <w:t xml:space="preserve">(b) </w:t>
      </w:r>
      <w:r>
        <w:t xml:space="preserve">use those interpretations </w:t>
      </w:r>
      <w:r w:rsidR="00725541">
        <w:t xml:space="preserve">to inform the </w:t>
      </w:r>
      <w:r>
        <w:t xml:space="preserve">planning </w:t>
      </w:r>
      <w:r w:rsidR="0043582A">
        <w:t xml:space="preserve">of </w:t>
      </w:r>
      <w:r>
        <w:t xml:space="preserve">future lessons for my students. As such, the main goal of the research is to synthesize the information gleaned from research through journal articles, high school mathematics teacher interviews, and classroom observations to design a lesson focusing on a specific mathematical concept that capitalizes </w:t>
      </w:r>
      <w:r w:rsidR="00725541">
        <w:t>student engagement</w:t>
      </w:r>
      <w:r>
        <w:t xml:space="preserve"> </w:t>
      </w:r>
      <w:r w:rsidR="00725541">
        <w:t>in</w:t>
      </w:r>
      <w:r>
        <w:t xml:space="preserve"> SMP 7 and SMP 8.</w:t>
      </w:r>
    </w:p>
    <w:p w14:paraId="03ECF7AF" w14:textId="77777777" w:rsidR="00A40C25" w:rsidRDefault="00A40C25" w:rsidP="00A40C25">
      <w:pPr>
        <w:spacing w:line="480" w:lineRule="auto"/>
        <w:ind w:firstLine="720"/>
      </w:pPr>
      <w:r w:rsidRPr="00F209E4">
        <w:t xml:space="preserve">In order to explore my research question, I </w:t>
      </w:r>
      <w:r>
        <w:t xml:space="preserve">researched the meanings of both practices to define them in a clear, concise manner. To research the meaning of SMPs 7 and 8, I read and synthesized numerous journal articles and other relevant mathematical sources such as conference proceedings. Also, I interviewed three teachers from the high school level to gain a better understanding of the teachers’ perspectives that will be implementing these SMPs. Then, I observed these three teachers in their classrooms to gain a more practical, real-world understanding of a lesson that implements SMPs 7 and 8. Subsequently, I synthesized what I learned from research, teacher interviews, and classroom observations to write a lesson plan that emphasizes the implementation of SMP 7 and SMP 8 as dictated by the CCSSM. </w:t>
      </w:r>
      <w:r w:rsidR="00154A33">
        <w:t>Though I had originally planned to implement this lesson in one of the classrooms that I observed, due to unforeseen circumstances and time constraints, this was not possible.</w:t>
      </w:r>
    </w:p>
    <w:p w14:paraId="34E69E89" w14:textId="49417934" w:rsidR="00A40C25" w:rsidRDefault="00A40C25" w:rsidP="00A40C25">
      <w:pPr>
        <w:spacing w:line="480" w:lineRule="auto"/>
        <w:ind w:firstLine="720"/>
      </w:pPr>
      <w:r>
        <w:t xml:space="preserve">For the three high school mathematics teacher interviews, I used previous contacts at high schools in the Rutherford County school system to find high school mathematics teachers willing to participate in my research. In order to reduce bias and error, I found </w:t>
      </w:r>
      <w:r>
        <w:lastRenderedPageBreak/>
        <w:t xml:space="preserve">three high school mathematics teachers of various educational backgrounds and years of experience. Then, I met with each of them individually throughout </w:t>
      </w:r>
      <w:r w:rsidR="006F6396">
        <w:t>the</w:t>
      </w:r>
      <w:r>
        <w:t xml:space="preserve"> fall of 2016 to determine </w:t>
      </w:r>
      <w:r w:rsidR="004178EF">
        <w:t xml:space="preserve">their </w:t>
      </w:r>
      <w:r>
        <w:t>interpretation of SMP 7 and 8, how they are similar and different, and how to engage the students in these SMPs in the classroom (</w:t>
      </w:r>
      <w:r w:rsidRPr="00D64BD5">
        <w:t>see Appendix C</w:t>
      </w:r>
      <w:r>
        <w:t xml:space="preserve">). For each interview, I </w:t>
      </w:r>
      <w:r w:rsidR="006F6396">
        <w:t>took</w:t>
      </w:r>
      <w:r>
        <w:t xml:space="preserve"> note of the teachers’ responses by hand and, with each interviewee’s permission, through audio recording. Then, I </w:t>
      </w:r>
      <w:r w:rsidR="006F6396">
        <w:t>observed</w:t>
      </w:r>
      <w:r>
        <w:t xml:space="preserve"> each teacher’s classroom </w:t>
      </w:r>
      <w:r w:rsidR="006F6396">
        <w:t xml:space="preserve">once </w:t>
      </w:r>
      <w:r>
        <w:t>to observe a lesson implementing SMP 7 and implementing SMP 8 (</w:t>
      </w:r>
      <w:r w:rsidRPr="00D64BD5">
        <w:t>see Appendix D</w:t>
      </w:r>
      <w:r>
        <w:t xml:space="preserve">). Following the interviews and observations, I </w:t>
      </w:r>
      <w:r w:rsidR="006F6396">
        <w:t>met</w:t>
      </w:r>
      <w:r>
        <w:t xml:space="preserve"> with </w:t>
      </w:r>
      <w:r w:rsidR="006F6396">
        <w:t xml:space="preserve">each of </w:t>
      </w:r>
      <w:r>
        <w:t>the teacher</w:t>
      </w:r>
      <w:r w:rsidR="006F6396">
        <w:t>s</w:t>
      </w:r>
      <w:r>
        <w:t xml:space="preserve"> to discuss the objectives, outcomes, and implications of the lesson (</w:t>
      </w:r>
      <w:r w:rsidRPr="00D64BD5">
        <w:t>see Appendix E</w:t>
      </w:r>
      <w:r>
        <w:t>).</w:t>
      </w:r>
    </w:p>
    <w:p w14:paraId="0E5CBCD2" w14:textId="77777777" w:rsidR="00A40C25" w:rsidRDefault="00A40C25" w:rsidP="00A40C25">
      <w:pPr>
        <w:spacing w:line="480" w:lineRule="auto"/>
        <w:ind w:firstLine="720"/>
      </w:pPr>
      <w:r>
        <w:t xml:space="preserve">Once I collected </w:t>
      </w:r>
      <w:r w:rsidR="006F6396">
        <w:t xml:space="preserve">the </w:t>
      </w:r>
      <w:r>
        <w:t xml:space="preserve">classroom observation and interview data, I </w:t>
      </w:r>
      <w:r w:rsidR="006F6396">
        <w:t>conducted</w:t>
      </w:r>
      <w:r>
        <w:t xml:space="preserve"> the following analysis procedures. First, I transcribe</w:t>
      </w:r>
      <w:r w:rsidR="006F6396">
        <w:t>d the interview data</w:t>
      </w:r>
      <w:r>
        <w:t xml:space="preserve"> and organize</w:t>
      </w:r>
      <w:r w:rsidR="006F6396">
        <w:t>d</w:t>
      </w:r>
      <w:r>
        <w:t xml:space="preserve"> my written observation notes. Then, I conduct</w:t>
      </w:r>
      <w:r w:rsidR="006F6396">
        <w:t>ed</w:t>
      </w:r>
      <w:r>
        <w:t xml:space="preserve"> an initial open-coding of the data, meaning that I “fracture</w:t>
      </w:r>
      <w:r w:rsidR="006F6396">
        <w:t>[d]</w:t>
      </w:r>
      <w:r>
        <w:t xml:space="preserve"> or split the data into individually coded segments</w:t>
      </w:r>
      <w:r w:rsidRPr="0074050C">
        <w:t>” (Salda</w:t>
      </w:r>
      <w:r w:rsidRPr="0074050C">
        <w:rPr>
          <w:rFonts w:cs="Times New Roman"/>
        </w:rPr>
        <w:t>ñ</w:t>
      </w:r>
      <w:r w:rsidRPr="0074050C">
        <w:t>a, 2009, p. 42).</w:t>
      </w:r>
      <w:r>
        <w:t xml:space="preserve"> Then, based on the individual codes that I create</w:t>
      </w:r>
      <w:r w:rsidR="006F6396">
        <w:t>d</w:t>
      </w:r>
      <w:r>
        <w:t xml:space="preserve">, I </w:t>
      </w:r>
      <w:r w:rsidR="006F6396">
        <w:t>looked</w:t>
      </w:r>
      <w:r>
        <w:t xml:space="preserve"> across the codes and </w:t>
      </w:r>
      <w:r w:rsidR="006F6396">
        <w:t>identified</w:t>
      </w:r>
      <w:r>
        <w:t xml:space="preserve"> more general themes in the data that help me to answer my research questions. For each of the three teachers, I </w:t>
      </w:r>
      <w:r w:rsidR="006F6396">
        <w:t>developed</w:t>
      </w:r>
      <w:r>
        <w:t xml:space="preserve"> a written case that describes the teachers’ implementation and perception of SMP 7 and SMP 8.  Then, I summarize</w:t>
      </w:r>
      <w:r w:rsidR="006F6396">
        <w:t>d</w:t>
      </w:r>
      <w:r>
        <w:t xml:space="preserve"> what I learned across the three cases.</w:t>
      </w:r>
    </w:p>
    <w:p w14:paraId="16C48FF8" w14:textId="0275DCA5" w:rsidR="00A40C25" w:rsidRDefault="00A40C25" w:rsidP="00A40C25">
      <w:pPr>
        <w:spacing w:line="480" w:lineRule="auto"/>
        <w:ind w:firstLine="720"/>
      </w:pPr>
      <w:r>
        <w:t>In an effort to summarize the key ideas I learned, and put them into practice, I design</w:t>
      </w:r>
      <w:r w:rsidR="006F6396">
        <w:t>ed</w:t>
      </w:r>
      <w:r>
        <w:t xml:space="preserve"> a lesson </w:t>
      </w:r>
      <w:r w:rsidR="004178EF">
        <w:t xml:space="preserve">intended to </w:t>
      </w:r>
      <w:r>
        <w:t xml:space="preserve">engage high school students in SMP 7 and SMP 8.  This final lesson, and my reflections on its ability to engage students in the respective SMPs, </w:t>
      </w:r>
      <w:r w:rsidR="006F6396">
        <w:t>is</w:t>
      </w:r>
      <w:r>
        <w:t xml:space="preserve"> included </w:t>
      </w:r>
      <w:r w:rsidR="0085692E">
        <w:t>in the Creative Project section</w:t>
      </w:r>
      <w:r>
        <w:t>.</w:t>
      </w:r>
    </w:p>
    <w:p w14:paraId="0DD3E21B" w14:textId="77777777" w:rsidR="006F6396" w:rsidRPr="006F6396" w:rsidRDefault="006F6396" w:rsidP="006F6396">
      <w:pPr>
        <w:rPr>
          <w:b/>
        </w:rPr>
      </w:pPr>
      <w:r>
        <w:br w:type="page"/>
      </w:r>
    </w:p>
    <w:p w14:paraId="1495E474" w14:textId="77777777" w:rsidR="000845CB" w:rsidRDefault="000845CB" w:rsidP="000845CB">
      <w:pPr>
        <w:spacing w:line="480" w:lineRule="auto"/>
        <w:jc w:val="center"/>
        <w:rPr>
          <w:b/>
        </w:rPr>
      </w:pPr>
      <w:r>
        <w:rPr>
          <w:b/>
        </w:rPr>
        <w:lastRenderedPageBreak/>
        <w:t>Case Studies</w:t>
      </w:r>
    </w:p>
    <w:p w14:paraId="5569E3EC" w14:textId="77777777" w:rsidR="006F6396" w:rsidRDefault="006F6396" w:rsidP="0073667D">
      <w:pPr>
        <w:spacing w:line="480" w:lineRule="auto"/>
        <w:rPr>
          <w:b/>
        </w:rPr>
      </w:pPr>
      <w:r w:rsidRPr="000845CB">
        <w:rPr>
          <w:b/>
        </w:rPr>
        <w:t>Case</w:t>
      </w:r>
      <w:r w:rsidR="000845CB" w:rsidRPr="000845CB">
        <w:rPr>
          <w:b/>
        </w:rPr>
        <w:t xml:space="preserve"> Study</w:t>
      </w:r>
      <w:r w:rsidRPr="000845CB">
        <w:rPr>
          <w:b/>
        </w:rPr>
        <w:t xml:space="preserve"> 1</w:t>
      </w:r>
    </w:p>
    <w:p w14:paraId="5A59ADE6" w14:textId="44B649A6" w:rsidR="000845CB" w:rsidRDefault="0085692E" w:rsidP="000845CB">
      <w:pPr>
        <w:spacing w:line="480" w:lineRule="auto"/>
      </w:pPr>
      <w:r>
        <w:t xml:space="preserve">Ben </w:t>
      </w:r>
      <w:r w:rsidR="000845CB">
        <w:t xml:space="preserve">is a teacher at a public high school in a rural area. </w:t>
      </w:r>
      <w:r>
        <w:t>Ben</w:t>
      </w:r>
      <w:r w:rsidR="001703E8">
        <w:t xml:space="preserve"> </w:t>
      </w:r>
      <w:r w:rsidR="000845CB">
        <w:t xml:space="preserve">teaches Algebra II and Statistics. The students are of varying abilities but most are on the higher achieving end of the spectrum. </w:t>
      </w:r>
    </w:p>
    <w:p w14:paraId="3D71303D" w14:textId="3F72C39F" w:rsidR="000845CB" w:rsidRDefault="000845CB" w:rsidP="000845CB">
      <w:pPr>
        <w:spacing w:line="480" w:lineRule="auto"/>
      </w:pPr>
      <w:r>
        <w:tab/>
      </w:r>
      <w:r w:rsidR="0085692E">
        <w:t>Ben</w:t>
      </w:r>
      <w:r>
        <w:t xml:space="preserve"> views the Standards for Mathematical Practices as “perspectives.” That is, the students are “going to perceive a problem in a way that they are trying to find structure.” The teacher had previously defined the eight SMPs as a belief system because “making sense of problems and persevering in solving them is a belief,” but redefined them as perspectives because some of the SMPs are written as actions. For instance, </w:t>
      </w:r>
      <w:r w:rsidR="0085692E">
        <w:t>Ben</w:t>
      </w:r>
      <w:r>
        <w:t xml:space="preserve"> states, “[The students] should perceive mathematics as something where [they’re] doing [the SMPs], [they’re] going to </w:t>
      </w:r>
      <w:r w:rsidRPr="00283BAE">
        <w:rPr>
          <w:i/>
        </w:rPr>
        <w:t>use tools strategically</w:t>
      </w:r>
      <w:r w:rsidR="00C00E9C">
        <w:t xml:space="preserve"> [SMP 5]</w:t>
      </w:r>
      <w:r>
        <w:t>.” Thus, the SMPs are perspectives</w:t>
      </w:r>
      <w:r w:rsidR="001703E8">
        <w:t xml:space="preserve"> </w:t>
      </w:r>
      <w:r>
        <w:t xml:space="preserve">in this teacher’s opinion. </w:t>
      </w:r>
      <w:r w:rsidR="002C6CFF">
        <w:t>When discussing SMP 7 and 8 specifically</w:t>
      </w:r>
      <w:r>
        <w:t xml:space="preserve">, </w:t>
      </w:r>
      <w:r w:rsidR="0085692E">
        <w:t>Ben</w:t>
      </w:r>
      <w:r>
        <w:t xml:space="preserve"> describes SMP 7 to be</w:t>
      </w:r>
      <w:r w:rsidR="00C16D37">
        <w:t xml:space="preserve"> similar to</w:t>
      </w:r>
      <w:r>
        <w:t xml:space="preserve"> a “proper subset” of SMP 8. That is, </w:t>
      </w:r>
      <w:r w:rsidR="00C16D37">
        <w:t>the students can be engaged in SMP 8 without engaging in SMP 7 because the students can be looking for and making use of repeated reasoning without necessar</w:t>
      </w:r>
      <w:r w:rsidR="00C00E9C">
        <w:t>il</w:t>
      </w:r>
      <w:r w:rsidR="00C16D37">
        <w:t xml:space="preserve">y making use of the structure, but students engaging in SMP 7 must be engaged in SMP 8 because in the process of making use of structure, the students will be engaged in repeated reasoning </w:t>
      </w:r>
      <w:r>
        <w:t xml:space="preserve">(see </w:t>
      </w:r>
      <w:r w:rsidR="008E7B00">
        <w:t>Figure 1</w:t>
      </w:r>
      <w:r>
        <w:t xml:space="preserve">). </w:t>
      </w:r>
    </w:p>
    <w:p w14:paraId="3A546C47" w14:textId="77777777" w:rsidR="000845CB" w:rsidRDefault="000845CB" w:rsidP="000845CB">
      <w:pPr>
        <w:spacing w:line="480" w:lineRule="auto"/>
      </w:pPr>
      <w:r>
        <w:rPr>
          <w:noProof/>
        </w:rPr>
        <w:lastRenderedPageBreak/>
        <w:drawing>
          <wp:inline distT="0" distB="0" distL="0" distR="0" wp14:anchorId="3F3A5884" wp14:editId="3C628D81">
            <wp:extent cx="5486400" cy="3200400"/>
            <wp:effectExtent l="0" t="0" r="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53CAAAA5" w14:textId="30C784AD" w:rsidR="000845CB" w:rsidRDefault="008E7B00" w:rsidP="000845CB">
      <w:pPr>
        <w:spacing w:line="480" w:lineRule="auto"/>
      </w:pPr>
      <w:r>
        <w:t>Figure 1. Teacher Interpretation of Relationship between SMP 7 and SMP 8</w:t>
      </w:r>
    </w:p>
    <w:p w14:paraId="21016764" w14:textId="77777777" w:rsidR="000845CB" w:rsidRDefault="000845CB" w:rsidP="000845CB">
      <w:pPr>
        <w:spacing w:line="480" w:lineRule="auto"/>
      </w:pPr>
    </w:p>
    <w:p w14:paraId="4DE82CF0" w14:textId="4880AE25" w:rsidR="000845CB" w:rsidRDefault="000845CB" w:rsidP="000845CB">
      <w:pPr>
        <w:spacing w:line="480" w:lineRule="auto"/>
        <w:ind w:firstLine="720"/>
      </w:pPr>
      <w:r>
        <w:t xml:space="preserve">As </w:t>
      </w:r>
      <w:r w:rsidR="0085692E">
        <w:t>Ben</w:t>
      </w:r>
      <w:r>
        <w:t xml:space="preserve"> states, “[SMP 7 and SMP 8] are not mutually exclusive. I think there is some overlap. I think if we’re looking at structure and we’re making use of it, then we’re thinking of it in the same way.” Therefore, in the process of making use of the structure, “[the students] might be going through repeated reasoning (i.e., SMP 8).” Thus, </w:t>
      </w:r>
      <w:r w:rsidR="0085692E">
        <w:t>Ben</w:t>
      </w:r>
      <w:r>
        <w:t xml:space="preserve"> views SMPs 7 and SMP 8 as two broad concepts that are closely related, and </w:t>
      </w:r>
      <w:r w:rsidR="0085692E">
        <w:t>Ben</w:t>
      </w:r>
      <w:r>
        <w:t xml:space="preserve"> believes</w:t>
      </w:r>
      <w:r w:rsidR="00C16D37">
        <w:t xml:space="preserve"> the relationship between SMP 7 and SMP 8 is similar to that of subsets</w:t>
      </w:r>
      <w:r w:rsidR="00283BAE">
        <w:t>, specifically that SMP 7 is like a subset of SMP 8</w:t>
      </w:r>
      <w:r w:rsidR="00C16D37">
        <w:t>.</w:t>
      </w:r>
    </w:p>
    <w:p w14:paraId="5F10C336" w14:textId="4F28D730" w:rsidR="000845CB" w:rsidRDefault="000845CB" w:rsidP="000845CB">
      <w:pPr>
        <w:spacing w:line="480" w:lineRule="auto"/>
        <w:ind w:firstLine="720"/>
        <w:rPr>
          <w:rFonts w:eastAsiaTheme="minorEastAsia"/>
        </w:rPr>
      </w:pPr>
      <w:r>
        <w:t xml:space="preserve">Furthermore, </w:t>
      </w:r>
      <w:r w:rsidR="0085692E">
        <w:t>Ben</w:t>
      </w:r>
      <w:r>
        <w:t xml:space="preserve"> emphasizes that SMP 7 requires the students to analyze the form or way a problem is written in order to notice a feature the students are familiar with and understand what that features means, even when it is applied in a new context, while SMP 8 describes how the students will think about something in the same way. For instance, the teacher gave his students the problem </w:t>
      </w:r>
      <m:oMath>
        <m:f>
          <m:fPr>
            <m:ctrlPr>
              <w:rPr>
                <w:rFonts w:ascii="Cambria Math" w:hAnsi="Cambria Math"/>
                <w:i/>
              </w:rPr>
            </m:ctrlPr>
          </m:fPr>
          <m:num>
            <m:r>
              <w:rPr>
                <w:rFonts w:ascii="Cambria Math" w:hAnsi="Cambria Math"/>
              </w:rPr>
              <m:t>x</m:t>
            </m:r>
          </m:num>
          <m:den>
            <m:r>
              <w:rPr>
                <w:rFonts w:ascii="Cambria Math" w:hAnsi="Cambria Math"/>
              </w:rPr>
              <m:t>4+3i</m:t>
            </m:r>
          </m:den>
        </m:f>
        <m:r>
          <w:rPr>
            <w:rFonts w:ascii="Cambria Math" w:hAnsi="Cambria Math"/>
          </w:rPr>
          <m:t>=7+4i</m:t>
        </m:r>
      </m:oMath>
      <w:r>
        <w:rPr>
          <w:rFonts w:eastAsiaTheme="minorEastAsia"/>
        </w:rPr>
        <w:t xml:space="preserve"> and told the students to </w:t>
      </w:r>
      <w:r>
        <w:rPr>
          <w:rFonts w:eastAsiaTheme="minorEastAsia"/>
        </w:rPr>
        <w:lastRenderedPageBreak/>
        <w:t>solve for x. Unfortunately, the teacher reported that the students were baffled by this</w:t>
      </w:r>
      <w:r w:rsidR="00283BAE">
        <w:rPr>
          <w:rFonts w:eastAsiaTheme="minorEastAsia"/>
        </w:rPr>
        <w:t xml:space="preserve"> because they were not comfortable operating on complex numbers and thought of complex numbers as different than </w:t>
      </w:r>
      <w:r w:rsidR="00384E8D">
        <w:rPr>
          <w:rFonts w:eastAsiaTheme="minorEastAsia"/>
        </w:rPr>
        <w:t xml:space="preserve">real </w:t>
      </w:r>
      <w:r w:rsidR="001D1DAD">
        <w:rPr>
          <w:rFonts w:eastAsiaTheme="minorEastAsia"/>
        </w:rPr>
        <w:t>numbers</w:t>
      </w:r>
      <w:r w:rsidR="00283BAE">
        <w:rPr>
          <w:rFonts w:eastAsiaTheme="minorEastAsia"/>
        </w:rPr>
        <w:t xml:space="preserve"> because complex numbers look different</w:t>
      </w:r>
      <w:r>
        <w:rPr>
          <w:rFonts w:eastAsiaTheme="minorEastAsia"/>
        </w:rPr>
        <w:t xml:space="preserve">. </w:t>
      </w:r>
      <w:r w:rsidR="001D1DAD">
        <w:rPr>
          <w:rFonts w:eastAsiaTheme="minorEastAsia"/>
        </w:rPr>
        <w:t xml:space="preserve">Since the students saw complex numbers as different than </w:t>
      </w:r>
      <w:r w:rsidR="00384E8D">
        <w:rPr>
          <w:rFonts w:eastAsiaTheme="minorEastAsia"/>
        </w:rPr>
        <w:t xml:space="preserve">real </w:t>
      </w:r>
      <w:r w:rsidR="001D1DAD">
        <w:rPr>
          <w:rFonts w:eastAsiaTheme="minorEastAsia"/>
        </w:rPr>
        <w:t>numbers, t</w:t>
      </w:r>
      <w:r>
        <w:rPr>
          <w:rFonts w:eastAsiaTheme="minorEastAsia"/>
        </w:rPr>
        <w:t xml:space="preserve">hey didn’t know what to do. Then, the teacher wrote </w:t>
      </w:r>
      <m:oMath>
        <m:f>
          <m:fPr>
            <m:ctrlPr>
              <w:rPr>
                <w:rFonts w:ascii="Cambria Math" w:eastAsiaTheme="minorEastAsia" w:hAnsi="Cambria Math"/>
                <w:i/>
              </w:rPr>
            </m:ctrlPr>
          </m:fPr>
          <m:num>
            <m:r>
              <w:rPr>
                <w:rFonts w:ascii="Cambria Math" w:eastAsiaTheme="minorEastAsia" w:hAnsi="Cambria Math"/>
              </w:rPr>
              <m:t>x</m:t>
            </m:r>
          </m:num>
          <m:den>
            <m:r>
              <w:rPr>
                <w:rFonts w:ascii="Cambria Math" w:eastAsiaTheme="minorEastAsia" w:hAnsi="Cambria Math"/>
              </w:rPr>
              <m:t>3</m:t>
            </m:r>
          </m:den>
        </m:f>
        <m:r>
          <w:rPr>
            <w:rFonts w:ascii="Cambria Math" w:eastAsiaTheme="minorEastAsia" w:hAnsi="Cambria Math"/>
          </w:rPr>
          <m:t>=4</m:t>
        </m:r>
      </m:oMath>
      <w:r>
        <w:rPr>
          <w:rFonts w:eastAsiaTheme="minorEastAsia"/>
        </w:rPr>
        <w:t xml:space="preserve"> on the board and told the students to solve for x, and the students easily understood. To help the students make the connection between these two examples, </w:t>
      </w:r>
      <w:r w:rsidR="001D1DAD">
        <w:rPr>
          <w:rFonts w:eastAsiaTheme="minorEastAsia"/>
        </w:rPr>
        <w:t xml:space="preserve">Ben </w:t>
      </w:r>
      <w:r>
        <w:rPr>
          <w:rFonts w:eastAsiaTheme="minorEastAsia"/>
        </w:rPr>
        <w:t xml:space="preserve">reiterated that “structurally, </w:t>
      </w:r>
      <w:r w:rsidR="001D1DAD">
        <w:rPr>
          <w:rFonts w:eastAsiaTheme="minorEastAsia"/>
        </w:rPr>
        <w:t xml:space="preserve">it’s </w:t>
      </w:r>
      <w:r>
        <w:rPr>
          <w:rFonts w:eastAsiaTheme="minorEastAsia"/>
        </w:rPr>
        <w:t xml:space="preserve">identical” to the previous one, so he used a strategy of a simpler, more familiar problem in order to help the students develop a deeper understanding. This is a strategy the teacher learned from George Polya. As </w:t>
      </w:r>
      <w:r w:rsidR="00C00E9C">
        <w:rPr>
          <w:rFonts w:eastAsiaTheme="minorEastAsia"/>
        </w:rPr>
        <w:t>Ben</w:t>
      </w:r>
      <w:r>
        <w:rPr>
          <w:rFonts w:eastAsiaTheme="minorEastAsia"/>
        </w:rPr>
        <w:t xml:space="preserve"> explains, “[George Polya] has the problem solving strategy of coming up with an easier problem</w:t>
      </w:r>
      <w:r w:rsidR="001D1DAD">
        <w:rPr>
          <w:rFonts w:eastAsiaTheme="minorEastAsia"/>
        </w:rPr>
        <w:t>,</w:t>
      </w:r>
      <w:r>
        <w:rPr>
          <w:rFonts w:eastAsiaTheme="minorEastAsia"/>
        </w:rPr>
        <w:t xml:space="preserve"> and I do that all the time, and I encourage [my students] to do it all the time […] because it’s easier to see structure in an easier problem.”</w:t>
      </w:r>
      <w:r w:rsidR="001D1DAD">
        <w:rPr>
          <w:rFonts w:eastAsiaTheme="minorEastAsia"/>
        </w:rPr>
        <w:t xml:space="preserve"> Ben used the example </w:t>
      </w:r>
      <m:oMath>
        <m:f>
          <m:fPr>
            <m:ctrlPr>
              <w:rPr>
                <w:rFonts w:ascii="Cambria Math" w:eastAsiaTheme="minorEastAsia" w:hAnsi="Cambria Math"/>
                <w:i/>
              </w:rPr>
            </m:ctrlPr>
          </m:fPr>
          <m:num>
            <m:r>
              <w:rPr>
                <w:rFonts w:ascii="Cambria Math" w:eastAsiaTheme="minorEastAsia" w:hAnsi="Cambria Math"/>
              </w:rPr>
              <m:t>x</m:t>
            </m:r>
          </m:num>
          <m:den>
            <m:r>
              <w:rPr>
                <w:rFonts w:ascii="Cambria Math" w:eastAsiaTheme="minorEastAsia" w:hAnsi="Cambria Math"/>
              </w:rPr>
              <m:t>3</m:t>
            </m:r>
          </m:den>
        </m:f>
        <m:r>
          <w:rPr>
            <w:rFonts w:ascii="Cambria Math" w:eastAsiaTheme="minorEastAsia" w:hAnsi="Cambria Math"/>
          </w:rPr>
          <m:t>=4</m:t>
        </m:r>
      </m:oMath>
      <w:r w:rsidR="001D1DAD">
        <w:rPr>
          <w:rFonts w:eastAsiaTheme="minorEastAsia"/>
        </w:rPr>
        <w:t xml:space="preserve"> because it is structurally identical </w:t>
      </w:r>
      <w:r w:rsidR="001E743C">
        <w:rPr>
          <w:rFonts w:eastAsiaTheme="minorEastAsia"/>
        </w:rPr>
        <w:t>to</w:t>
      </w:r>
      <m:oMath>
        <m:f>
          <m:fPr>
            <m:ctrlPr>
              <w:rPr>
                <w:rFonts w:ascii="Cambria Math" w:eastAsiaTheme="minorEastAsia" w:hAnsi="Cambria Math"/>
                <w:i/>
              </w:rPr>
            </m:ctrlPr>
          </m:fPr>
          <m:num>
            <m:r>
              <w:rPr>
                <w:rFonts w:ascii="Cambria Math" w:eastAsiaTheme="minorEastAsia" w:hAnsi="Cambria Math"/>
              </w:rPr>
              <m:t>x</m:t>
            </m:r>
          </m:num>
          <m:den>
            <m:r>
              <w:rPr>
                <w:rFonts w:ascii="Cambria Math" w:eastAsiaTheme="minorEastAsia" w:hAnsi="Cambria Math"/>
              </w:rPr>
              <m:t>4+3i</m:t>
            </m:r>
          </m:den>
        </m:f>
        <m:r>
          <w:rPr>
            <w:rFonts w:ascii="Cambria Math" w:eastAsiaTheme="minorEastAsia" w:hAnsi="Cambria Math"/>
          </w:rPr>
          <m:t>=7+4i</m:t>
        </m:r>
      </m:oMath>
      <w:r w:rsidR="001D1DAD">
        <w:rPr>
          <w:rFonts w:eastAsiaTheme="minorEastAsia"/>
        </w:rPr>
        <w:t xml:space="preserve">. Thus, he was using a simpler problem to engage the students in </w:t>
      </w:r>
      <w:r w:rsidR="001D1DAD" w:rsidRPr="001D1DAD">
        <w:rPr>
          <w:rFonts w:eastAsiaTheme="minorEastAsia"/>
          <w:i/>
        </w:rPr>
        <w:t>looking for and making use of structure</w:t>
      </w:r>
      <w:r w:rsidR="001D1DAD">
        <w:rPr>
          <w:rFonts w:eastAsiaTheme="minorEastAsia"/>
        </w:rPr>
        <w:t xml:space="preserve"> (i.e., SMP 7) in order to help them solve a problem.</w:t>
      </w:r>
    </w:p>
    <w:p w14:paraId="211DC829" w14:textId="112CE863" w:rsidR="000845CB" w:rsidRDefault="002C6CFF" w:rsidP="000845CB">
      <w:pPr>
        <w:spacing w:line="480" w:lineRule="auto"/>
        <w:ind w:firstLine="720"/>
      </w:pPr>
      <w:r>
        <w:rPr>
          <w:rFonts w:eastAsiaTheme="minorEastAsia"/>
        </w:rPr>
        <w:t>The</w:t>
      </w:r>
      <w:r w:rsidR="000845CB">
        <w:rPr>
          <w:rFonts w:eastAsiaTheme="minorEastAsia"/>
        </w:rPr>
        <w:t xml:space="preserve"> teacher also explains how he looks for evidence of student engagement</w:t>
      </w:r>
      <w:r>
        <w:rPr>
          <w:rFonts w:eastAsiaTheme="minorEastAsia"/>
        </w:rPr>
        <w:t xml:space="preserve"> in SMP 7 and 8</w:t>
      </w:r>
      <w:r w:rsidR="000845CB">
        <w:rPr>
          <w:rFonts w:eastAsiaTheme="minorEastAsia"/>
        </w:rPr>
        <w:t>: “</w:t>
      </w:r>
      <w:r w:rsidR="000845CB">
        <w:t xml:space="preserve">I look for what they say.” Hence, </w:t>
      </w:r>
      <w:r w:rsidR="0085692E">
        <w:t>Ben</w:t>
      </w:r>
      <w:r w:rsidR="000845CB">
        <w:t xml:space="preserve"> believes that the evidence of student engagement in the SMPs is something that can be assessed </w:t>
      </w:r>
      <w:r>
        <w:t>through students’ spoken communication</w:t>
      </w:r>
      <w:r w:rsidR="000845CB">
        <w:t>.</w:t>
      </w:r>
    </w:p>
    <w:p w14:paraId="0E9482B2" w14:textId="77777777" w:rsidR="000845CB" w:rsidRPr="000845CB" w:rsidRDefault="000845CB" w:rsidP="0073667D">
      <w:pPr>
        <w:spacing w:line="480" w:lineRule="auto"/>
        <w:rPr>
          <w:b/>
        </w:rPr>
      </w:pPr>
    </w:p>
    <w:p w14:paraId="7266AA2C" w14:textId="77777777" w:rsidR="006F6396" w:rsidRDefault="006F6396">
      <w:pPr>
        <w:jc w:val="center"/>
      </w:pPr>
      <w:r>
        <w:br w:type="page"/>
      </w:r>
    </w:p>
    <w:p w14:paraId="679B4D12" w14:textId="77777777" w:rsidR="000845CB" w:rsidRDefault="006F6396" w:rsidP="0073667D">
      <w:pPr>
        <w:spacing w:line="480" w:lineRule="auto"/>
        <w:rPr>
          <w:b/>
        </w:rPr>
      </w:pPr>
      <w:r w:rsidRPr="000845CB">
        <w:rPr>
          <w:b/>
        </w:rPr>
        <w:lastRenderedPageBreak/>
        <w:t xml:space="preserve">Case </w:t>
      </w:r>
      <w:r w:rsidR="000845CB" w:rsidRPr="000845CB">
        <w:rPr>
          <w:b/>
        </w:rPr>
        <w:t xml:space="preserve">Study </w:t>
      </w:r>
      <w:r w:rsidRPr="000845CB">
        <w:rPr>
          <w:b/>
        </w:rPr>
        <w:t>2</w:t>
      </w:r>
    </w:p>
    <w:p w14:paraId="4BE8ABBE" w14:textId="5A3EDCC1" w:rsidR="000845CB" w:rsidRDefault="000845CB" w:rsidP="000845CB">
      <w:pPr>
        <w:spacing w:line="480" w:lineRule="auto"/>
      </w:pPr>
      <w:r>
        <w:tab/>
      </w:r>
      <w:r w:rsidR="0085692E">
        <w:t>John</w:t>
      </w:r>
      <w:r>
        <w:t xml:space="preserve"> is a teacher at a magnet high school in an urban area. </w:t>
      </w:r>
      <w:r w:rsidR="0085692E">
        <w:t>John</w:t>
      </w:r>
      <w:r>
        <w:t xml:space="preserve"> teaches Algebra II, Pre-Calculus and Calculus. The students are a diverse group with various backgrounds, though all the students are gifted in an arts field. </w:t>
      </w:r>
    </w:p>
    <w:p w14:paraId="381169B2" w14:textId="3D27EB18" w:rsidR="000845CB" w:rsidRDefault="000845CB" w:rsidP="000845CB">
      <w:pPr>
        <w:spacing w:line="480" w:lineRule="auto"/>
      </w:pPr>
      <w:r>
        <w:tab/>
      </w:r>
      <w:r w:rsidR="0085692E">
        <w:t>John</w:t>
      </w:r>
      <w:r>
        <w:t xml:space="preserve"> views the Standards for Mathematical Practices to be tools. In an interview regarding the SMPs, </w:t>
      </w:r>
      <w:r w:rsidR="0085692E">
        <w:t>John</w:t>
      </w:r>
      <w:r>
        <w:t xml:space="preserve"> stated, “We want [the students] to have these as tools, for the students to have these eight skills mathematically upon exiting the secondary learning environment.” </w:t>
      </w:r>
      <w:r w:rsidR="0085692E">
        <w:t>John</w:t>
      </w:r>
      <w:r>
        <w:t xml:space="preserve"> regards SMP 7 to be a tool the students can use to solve a specific problem, whereas SMP 8 is a tool the students can use to help them use their prior knowledge in a new situation. For instance, during class, the students were learning about rules for taking the derivative of a function, which produces a function that describes the slope of the tangent lines of the original function (see </w:t>
      </w:r>
      <w:r w:rsidR="008E7B00">
        <w:t>Table 1)</w:t>
      </w:r>
      <w:r>
        <w:t xml:space="preserve">. </w:t>
      </w:r>
    </w:p>
    <w:p w14:paraId="6CD4199C" w14:textId="67606097" w:rsidR="00384E8D" w:rsidRDefault="00384E8D" w:rsidP="000845CB">
      <w:pPr>
        <w:spacing w:line="480" w:lineRule="auto"/>
      </w:pPr>
      <w:r>
        <w:t>Table 1. Derivative Rules</w:t>
      </w:r>
    </w:p>
    <w:tbl>
      <w:tblPr>
        <w:tblStyle w:val="TableGrid"/>
        <w:tblW w:w="0" w:type="auto"/>
        <w:tblLook w:val="04A0" w:firstRow="1" w:lastRow="0" w:firstColumn="1" w:lastColumn="0" w:noHBand="0" w:noVBand="1"/>
      </w:tblPr>
      <w:tblGrid>
        <w:gridCol w:w="2871"/>
        <w:gridCol w:w="2867"/>
        <w:gridCol w:w="2892"/>
      </w:tblGrid>
      <w:tr w:rsidR="000845CB" w14:paraId="7B067BE6" w14:textId="77777777" w:rsidTr="00154A33">
        <w:tc>
          <w:tcPr>
            <w:tcW w:w="3192" w:type="dxa"/>
          </w:tcPr>
          <w:p w14:paraId="0F10AB0F" w14:textId="77777777" w:rsidR="000845CB" w:rsidRDefault="000845CB" w:rsidP="00154A33">
            <w:pPr>
              <w:spacing w:line="480" w:lineRule="auto"/>
            </w:pPr>
          </w:p>
        </w:tc>
        <w:tc>
          <w:tcPr>
            <w:tcW w:w="3192" w:type="dxa"/>
          </w:tcPr>
          <w:p w14:paraId="0D7F0651" w14:textId="77777777" w:rsidR="000845CB" w:rsidRDefault="000845CB" w:rsidP="00154A33">
            <w:pPr>
              <w:spacing w:line="480" w:lineRule="auto"/>
            </w:pPr>
            <w:r>
              <w:t>Function</w:t>
            </w:r>
          </w:p>
        </w:tc>
        <w:tc>
          <w:tcPr>
            <w:tcW w:w="3192" w:type="dxa"/>
          </w:tcPr>
          <w:p w14:paraId="5D21F6D0" w14:textId="77777777" w:rsidR="000845CB" w:rsidRDefault="000845CB" w:rsidP="00154A33">
            <w:pPr>
              <w:spacing w:line="480" w:lineRule="auto"/>
            </w:pPr>
            <w:r>
              <w:t>Derivative</w:t>
            </w:r>
          </w:p>
        </w:tc>
      </w:tr>
      <w:tr w:rsidR="000845CB" w14:paraId="283365F9" w14:textId="77777777" w:rsidTr="00154A33">
        <w:tc>
          <w:tcPr>
            <w:tcW w:w="3192" w:type="dxa"/>
          </w:tcPr>
          <w:p w14:paraId="42CC2DCD" w14:textId="77777777" w:rsidR="000845CB" w:rsidRDefault="000845CB" w:rsidP="00154A33">
            <w:pPr>
              <w:spacing w:line="480" w:lineRule="auto"/>
            </w:pPr>
            <w:r>
              <w:t xml:space="preserve">Constant Multiple Rule </w:t>
            </w:r>
          </w:p>
          <w:p w14:paraId="2E05E611" w14:textId="77777777" w:rsidR="000845CB" w:rsidRDefault="000845CB" w:rsidP="00154A33">
            <w:pPr>
              <w:spacing w:line="480" w:lineRule="auto"/>
            </w:pPr>
            <w:r>
              <w:t>(</w:t>
            </w:r>
            <w:r w:rsidRPr="0085486E">
              <w:rPr>
                <w:i/>
              </w:rPr>
              <w:t>a</w:t>
            </w:r>
            <w:r>
              <w:t xml:space="preserve"> is a constant)</w:t>
            </w:r>
          </w:p>
        </w:tc>
        <w:tc>
          <w:tcPr>
            <w:tcW w:w="3192" w:type="dxa"/>
          </w:tcPr>
          <w:p w14:paraId="3357F6CA" w14:textId="77777777" w:rsidR="000845CB" w:rsidRDefault="000845CB" w:rsidP="00154A33">
            <w:pPr>
              <w:spacing w:line="480" w:lineRule="auto"/>
            </w:pPr>
            <w:r>
              <w:t xml:space="preserve">y = </w:t>
            </w:r>
            <w:r w:rsidRPr="0085486E">
              <w:rPr>
                <w:i/>
              </w:rPr>
              <w:t>a</w:t>
            </w:r>
            <w:r>
              <w:t>x</w:t>
            </w:r>
          </w:p>
        </w:tc>
        <w:tc>
          <w:tcPr>
            <w:tcW w:w="3192" w:type="dxa"/>
          </w:tcPr>
          <w:p w14:paraId="50A36A57" w14:textId="77777777" w:rsidR="000845CB" w:rsidRDefault="000845CB" w:rsidP="00154A33">
            <w:pPr>
              <w:spacing w:line="480" w:lineRule="auto"/>
            </w:pPr>
            <w:r>
              <w:t xml:space="preserve">y’= </w:t>
            </w:r>
            <w:r w:rsidRPr="0085486E">
              <w:rPr>
                <w:i/>
              </w:rPr>
              <w:t>a</w:t>
            </w:r>
          </w:p>
        </w:tc>
      </w:tr>
      <w:tr w:rsidR="000845CB" w14:paraId="33B86BE4" w14:textId="77777777" w:rsidTr="00154A33">
        <w:tc>
          <w:tcPr>
            <w:tcW w:w="3192" w:type="dxa"/>
          </w:tcPr>
          <w:p w14:paraId="56DBB72E" w14:textId="77777777" w:rsidR="000845CB" w:rsidRDefault="000845CB" w:rsidP="00154A33">
            <w:pPr>
              <w:spacing w:line="480" w:lineRule="auto"/>
            </w:pPr>
            <w:r>
              <w:t>Power Rule</w:t>
            </w:r>
          </w:p>
          <w:p w14:paraId="460F429E" w14:textId="77777777" w:rsidR="000845CB" w:rsidRDefault="000845CB" w:rsidP="00154A33">
            <w:pPr>
              <w:spacing w:line="480" w:lineRule="auto"/>
            </w:pPr>
            <w:r>
              <w:t>(</w:t>
            </w:r>
            <w:r w:rsidRPr="0085486E">
              <w:rPr>
                <w:i/>
              </w:rPr>
              <w:t>n</w:t>
            </w:r>
            <w:r>
              <w:t xml:space="preserve"> is an integer)</w:t>
            </w:r>
          </w:p>
        </w:tc>
        <w:tc>
          <w:tcPr>
            <w:tcW w:w="3192" w:type="dxa"/>
          </w:tcPr>
          <w:p w14:paraId="527B783F" w14:textId="77777777" w:rsidR="000845CB" w:rsidRPr="0085486E" w:rsidRDefault="000845CB" w:rsidP="00154A33">
            <w:pPr>
              <w:spacing w:line="480" w:lineRule="auto"/>
            </w:pPr>
            <w:r>
              <w:t xml:space="preserve">y = </w:t>
            </w:r>
            <w:r w:rsidRPr="0085486E">
              <w:rPr>
                <w:i/>
              </w:rPr>
              <w:t>a</w:t>
            </w:r>
            <w:r>
              <w:t>x</w:t>
            </w:r>
            <w:r w:rsidRPr="0085486E">
              <w:rPr>
                <w:i/>
                <w:vertAlign w:val="superscript"/>
              </w:rPr>
              <w:t>n</w:t>
            </w:r>
          </w:p>
        </w:tc>
        <w:tc>
          <w:tcPr>
            <w:tcW w:w="3192" w:type="dxa"/>
          </w:tcPr>
          <w:p w14:paraId="65C0E259" w14:textId="77777777" w:rsidR="000845CB" w:rsidRPr="0085486E" w:rsidRDefault="000845CB" w:rsidP="00154A33">
            <w:pPr>
              <w:spacing w:line="480" w:lineRule="auto"/>
              <w:rPr>
                <w:vertAlign w:val="superscript"/>
              </w:rPr>
            </w:pPr>
            <w:r>
              <w:t xml:space="preserve">y’ = </w:t>
            </w:r>
            <w:r w:rsidRPr="0085486E">
              <w:rPr>
                <w:i/>
              </w:rPr>
              <w:t>an</w:t>
            </w:r>
            <w:r>
              <w:t>x</w:t>
            </w:r>
            <w:r>
              <w:rPr>
                <w:vertAlign w:val="superscript"/>
              </w:rPr>
              <w:t>n-1</w:t>
            </w:r>
          </w:p>
        </w:tc>
      </w:tr>
      <w:tr w:rsidR="000845CB" w14:paraId="6F1A8BA3" w14:textId="77777777" w:rsidTr="00154A33">
        <w:tc>
          <w:tcPr>
            <w:tcW w:w="3192" w:type="dxa"/>
          </w:tcPr>
          <w:p w14:paraId="450FD176" w14:textId="77777777" w:rsidR="000845CB" w:rsidRDefault="000845CB" w:rsidP="00154A33">
            <w:pPr>
              <w:spacing w:line="480" w:lineRule="auto"/>
            </w:pPr>
            <w:r>
              <w:t>Chain Rule</w:t>
            </w:r>
          </w:p>
          <w:p w14:paraId="0AE36839" w14:textId="77777777" w:rsidR="000845CB" w:rsidRDefault="000845CB" w:rsidP="00154A33">
            <w:pPr>
              <w:spacing w:line="480" w:lineRule="auto"/>
            </w:pPr>
            <w:r>
              <w:t>(</w:t>
            </w:r>
            <w:r w:rsidRPr="002D44F5">
              <w:rPr>
                <w:i/>
              </w:rPr>
              <w:t>u</w:t>
            </w:r>
            <w:r>
              <w:t xml:space="preserve"> is a function)</w:t>
            </w:r>
          </w:p>
        </w:tc>
        <w:tc>
          <w:tcPr>
            <w:tcW w:w="3192" w:type="dxa"/>
          </w:tcPr>
          <w:p w14:paraId="512209B4" w14:textId="77777777" w:rsidR="000845CB" w:rsidRPr="002D44F5" w:rsidRDefault="000845CB" w:rsidP="00154A33">
            <w:pPr>
              <w:spacing w:line="480" w:lineRule="auto"/>
            </w:pPr>
            <w:r>
              <w:t xml:space="preserve">y = </w:t>
            </w:r>
            <w:r w:rsidRPr="002D44F5">
              <w:rPr>
                <w:i/>
              </w:rPr>
              <w:t>u</w:t>
            </w:r>
            <w:r>
              <w:rPr>
                <w:vertAlign w:val="superscript"/>
              </w:rPr>
              <w:t>n</w:t>
            </w:r>
          </w:p>
        </w:tc>
        <w:tc>
          <w:tcPr>
            <w:tcW w:w="3192" w:type="dxa"/>
          </w:tcPr>
          <w:p w14:paraId="21DB24AB" w14:textId="77777777" w:rsidR="000845CB" w:rsidRPr="002D44F5" w:rsidRDefault="000845CB" w:rsidP="00154A33">
            <w:pPr>
              <w:spacing w:line="480" w:lineRule="auto"/>
            </w:pPr>
            <w:r>
              <w:t xml:space="preserve">y’ = </w:t>
            </w:r>
            <w:r w:rsidRPr="002D44F5">
              <w:rPr>
                <w:i/>
              </w:rPr>
              <w:t>n</w:t>
            </w:r>
            <w:r>
              <w:t>u</w:t>
            </w:r>
            <w:r>
              <w:rPr>
                <w:vertAlign w:val="superscript"/>
              </w:rPr>
              <w:t>n-1</w:t>
            </w:r>
            <w:r>
              <w:t xml:space="preserve"> </w:t>
            </w:r>
            <w:r w:rsidRPr="002D44F5">
              <w:rPr>
                <w:i/>
              </w:rPr>
              <w:t>du</w:t>
            </w:r>
          </w:p>
        </w:tc>
      </w:tr>
    </w:tbl>
    <w:p w14:paraId="686BCC0C" w14:textId="77777777" w:rsidR="000845CB" w:rsidRDefault="000845CB" w:rsidP="000845CB">
      <w:pPr>
        <w:spacing w:line="480" w:lineRule="auto"/>
      </w:pPr>
    </w:p>
    <w:p w14:paraId="0A7FCE7D" w14:textId="77777777" w:rsidR="000845CB" w:rsidRDefault="000845CB" w:rsidP="000845CB">
      <w:pPr>
        <w:spacing w:line="480" w:lineRule="auto"/>
        <w:ind w:firstLine="720"/>
      </w:pPr>
      <w:r>
        <w:t xml:space="preserve">The teacher explained, “[The students] quickly saw the pattern in [using the power rule], and so from there, once I showed them the pattern, I was able to show them </w:t>
      </w:r>
      <w:r>
        <w:lastRenderedPageBreak/>
        <w:t xml:space="preserve">new problems in different contexts, and they very quickly saw the structure and made use of it.” </w:t>
      </w:r>
    </w:p>
    <w:p w14:paraId="5D1E8288" w14:textId="68757298" w:rsidR="004F025A" w:rsidRDefault="0085692E" w:rsidP="004F025A">
      <w:pPr>
        <w:spacing w:line="480" w:lineRule="auto"/>
        <w:ind w:firstLine="720"/>
      </w:pPr>
      <w:r>
        <w:t>John</w:t>
      </w:r>
      <w:r w:rsidR="000845CB">
        <w:t xml:space="preserve"> believes, “[For SMP] 7, you’re line of questioning would be mid to mid-high, and then 8 would be the top of the triangle [of level of questioning].” </w:t>
      </w:r>
      <w:r w:rsidR="0004271F">
        <w:t>John is referring to Bloom’s Taxonomy (see</w:t>
      </w:r>
      <w:r w:rsidR="00D91B5F">
        <w:t xml:space="preserve"> Figure </w:t>
      </w:r>
      <w:r w:rsidR="00384E8D">
        <w:t>2</w:t>
      </w:r>
      <w:r w:rsidR="0004271F">
        <w:t xml:space="preserve">). </w:t>
      </w:r>
      <w:r w:rsidR="004F025A">
        <w:t>He believes the line of questioning a teacher would employ if the students are engaged in SMP 7 would be in the middle of the triangle and higher. Then, if the students are engaged in SMP 8, the teacher would ask the students questions that require the students to evaluate or create.</w:t>
      </w:r>
    </w:p>
    <w:p w14:paraId="3FFDC7AB" w14:textId="77777777" w:rsidR="004F025A" w:rsidRDefault="004F025A" w:rsidP="004F025A">
      <w:pPr>
        <w:spacing w:line="480" w:lineRule="auto"/>
        <w:ind w:firstLine="720"/>
      </w:pPr>
    </w:p>
    <w:p w14:paraId="06E70E69" w14:textId="1DB90D33" w:rsidR="004F025A" w:rsidRDefault="004F025A" w:rsidP="000845CB">
      <w:pPr>
        <w:spacing w:line="480" w:lineRule="auto"/>
        <w:ind w:firstLine="720"/>
      </w:pPr>
      <w:r>
        <w:rPr>
          <w:noProof/>
        </w:rPr>
        <w:drawing>
          <wp:inline distT="0" distB="0" distL="0" distR="0" wp14:anchorId="5F3C0CF5" wp14:editId="039CCFCF">
            <wp:extent cx="4976120" cy="26193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omtaxonomy-e1445435495371.jpg"/>
                    <pic:cNvPicPr/>
                  </pic:nvPicPr>
                  <pic:blipFill>
                    <a:blip r:embed="rId15">
                      <a:extLst>
                        <a:ext uri="{28A0092B-C50C-407E-A947-70E740481C1C}">
                          <a14:useLocalDpi xmlns:a14="http://schemas.microsoft.com/office/drawing/2010/main" val="0"/>
                        </a:ext>
                      </a:extLst>
                    </a:blip>
                    <a:stretch>
                      <a:fillRect/>
                    </a:stretch>
                  </pic:blipFill>
                  <pic:spPr>
                    <a:xfrm>
                      <a:off x="0" y="0"/>
                      <a:ext cx="4984255" cy="2623657"/>
                    </a:xfrm>
                    <a:prstGeom prst="rect">
                      <a:avLst/>
                    </a:prstGeom>
                  </pic:spPr>
                </pic:pic>
              </a:graphicData>
            </a:graphic>
          </wp:inline>
        </w:drawing>
      </w:r>
    </w:p>
    <w:p w14:paraId="05E1BFDE" w14:textId="7CBA14DF" w:rsidR="004F025A" w:rsidRDefault="00D91B5F" w:rsidP="000845CB">
      <w:pPr>
        <w:spacing w:line="480" w:lineRule="auto"/>
        <w:ind w:firstLine="720"/>
      </w:pPr>
      <w:r>
        <w:t xml:space="preserve">Figure </w:t>
      </w:r>
      <w:r w:rsidR="00384E8D">
        <w:t>2</w:t>
      </w:r>
      <w:r>
        <w:t>. Bloom’s Taxonomy (image reproduce</w:t>
      </w:r>
      <w:r w:rsidR="00407B89">
        <w:t>d</w:t>
      </w:r>
      <w:r>
        <w:t xml:space="preserve"> from </w:t>
      </w:r>
      <w:r w:rsidR="001B255E">
        <w:t>Armstrong, 2016.</w:t>
      </w:r>
      <w:r>
        <w:t>)</w:t>
      </w:r>
    </w:p>
    <w:p w14:paraId="6083CE7B" w14:textId="38538B0A" w:rsidR="00397E41" w:rsidRDefault="000845CB" w:rsidP="000845CB">
      <w:pPr>
        <w:spacing w:line="480" w:lineRule="auto"/>
        <w:ind w:firstLine="720"/>
      </w:pPr>
      <w:r>
        <w:t>Then according to the teacher, evidence of student engagement in SMP 7 would be a physical representation such as a “</w:t>
      </w:r>
      <w:r w:rsidR="00397E41">
        <w:t>list like a t-chart</w:t>
      </w:r>
      <w:r>
        <w:t xml:space="preserve">” </w:t>
      </w:r>
      <w:r w:rsidR="00397E41">
        <w:t>that distinguishes between relevant and irrelevant information in a word problem</w:t>
      </w:r>
      <w:r w:rsidR="00846D54">
        <w:t xml:space="preserve"> (see Figure 3)</w:t>
      </w:r>
      <w:r w:rsidR="00397E41">
        <w:t xml:space="preserve">. </w:t>
      </w:r>
    </w:p>
    <w:p w14:paraId="6A1028E1" w14:textId="77777777" w:rsidR="004F025A" w:rsidRDefault="004F025A" w:rsidP="000845CB">
      <w:pPr>
        <w:spacing w:line="480" w:lineRule="auto"/>
        <w:ind w:firstLine="720"/>
      </w:pPr>
    </w:p>
    <w:p w14:paraId="08FD408B" w14:textId="77777777" w:rsidR="004F025A" w:rsidRDefault="004F025A" w:rsidP="000845CB">
      <w:pPr>
        <w:spacing w:line="480" w:lineRule="auto"/>
        <w:ind w:firstLine="720"/>
      </w:pPr>
    </w:p>
    <w:p w14:paraId="7AA4DC9F" w14:textId="7F1F8DBF" w:rsidR="00157D20" w:rsidRDefault="00384E8D" w:rsidP="00397E41">
      <w:pPr>
        <w:spacing w:line="480" w:lineRule="auto"/>
      </w:pPr>
      <w:r>
        <w:rPr>
          <w:noProof/>
        </w:rPr>
        <w:lastRenderedPageBreak/>
        <mc:AlternateContent>
          <mc:Choice Requires="wps">
            <w:drawing>
              <wp:anchor distT="45720" distB="45720" distL="114300" distR="114300" simplePos="0" relativeHeight="251659264" behindDoc="0" locked="0" layoutInCell="1" allowOverlap="1" wp14:anchorId="6755EE71" wp14:editId="1403CEC2">
                <wp:simplePos x="0" y="0"/>
                <wp:positionH relativeFrom="margin">
                  <wp:align>left</wp:align>
                </wp:positionH>
                <wp:positionV relativeFrom="paragraph">
                  <wp:posOffset>180975</wp:posOffset>
                </wp:positionV>
                <wp:extent cx="5257800" cy="262890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2628900"/>
                        </a:xfrm>
                        <a:prstGeom prst="rect">
                          <a:avLst/>
                        </a:prstGeom>
                        <a:solidFill>
                          <a:srgbClr val="FFFFFF"/>
                        </a:solidFill>
                        <a:ln w="9525">
                          <a:solidFill>
                            <a:srgbClr val="000000"/>
                          </a:solidFill>
                          <a:miter lim="800000"/>
                          <a:headEnd/>
                          <a:tailEnd/>
                        </a:ln>
                      </wps:spPr>
                      <wps:txbx>
                        <w:txbxContent>
                          <w:p w14:paraId="0FEF08D4" w14:textId="19765553" w:rsidR="00275B78" w:rsidRPr="00384E8D" w:rsidRDefault="00275B78" w:rsidP="00384E8D">
                            <w:pPr>
                              <w:spacing w:line="480" w:lineRule="auto"/>
                              <w:rPr>
                                <w:i/>
                              </w:rPr>
                            </w:pPr>
                            <w:r w:rsidRPr="00384E8D">
                              <w:rPr>
                                <w:i/>
                              </w:rPr>
                              <w:t>Mary is walking home one day at a speed of 2 miles per hour. Sally, her pet dog, is running ahead of Mary and beats her home by 15 minutes.</w:t>
                            </w:r>
                            <w:r w:rsidR="00AC067E">
                              <w:rPr>
                                <w:i/>
                              </w:rPr>
                              <w:t xml:space="preserve"> Mary lives a mile from school.</w:t>
                            </w:r>
                            <w:r w:rsidRPr="00384E8D">
                              <w:rPr>
                                <w:i/>
                              </w:rPr>
                              <w:t xml:space="preserve"> How fast is Sally running?</w:t>
                            </w:r>
                          </w:p>
                          <w:p w14:paraId="2AF923D9" w14:textId="77777777" w:rsidR="00275B78" w:rsidRDefault="00275B78" w:rsidP="00384E8D">
                            <w:pPr>
                              <w:spacing w:line="480" w:lineRule="auto"/>
                            </w:pPr>
                          </w:p>
                          <w:tbl>
                            <w:tblPr>
                              <w:tblStyle w:val="TableGrid"/>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989"/>
                              <w:gridCol w:w="3989"/>
                            </w:tblGrid>
                            <w:tr w:rsidR="00275B78" w14:paraId="7106DCCC" w14:textId="77777777" w:rsidTr="00E82523">
                              <w:tc>
                                <w:tcPr>
                                  <w:tcW w:w="4428" w:type="dxa"/>
                                </w:tcPr>
                                <w:p w14:paraId="60325BB2" w14:textId="77777777" w:rsidR="00275B78" w:rsidRDefault="00275B78" w:rsidP="00384E8D">
                                  <w:pPr>
                                    <w:spacing w:line="480" w:lineRule="auto"/>
                                    <w:jc w:val="center"/>
                                  </w:pPr>
                                  <w:r>
                                    <w:t>Relevant Information</w:t>
                                  </w:r>
                                </w:p>
                              </w:tc>
                              <w:tc>
                                <w:tcPr>
                                  <w:tcW w:w="4428" w:type="dxa"/>
                                </w:tcPr>
                                <w:p w14:paraId="06F49BBA" w14:textId="77777777" w:rsidR="00275B78" w:rsidRDefault="00275B78" w:rsidP="00384E8D">
                                  <w:pPr>
                                    <w:spacing w:line="480" w:lineRule="auto"/>
                                    <w:jc w:val="center"/>
                                  </w:pPr>
                                  <w:r>
                                    <w:t>Irrelevant Information</w:t>
                                  </w:r>
                                </w:p>
                              </w:tc>
                            </w:tr>
                            <w:tr w:rsidR="00275B78" w14:paraId="64EF17A4" w14:textId="77777777" w:rsidTr="00E82523">
                              <w:tc>
                                <w:tcPr>
                                  <w:tcW w:w="4428" w:type="dxa"/>
                                </w:tcPr>
                                <w:p w14:paraId="2F518116" w14:textId="77777777" w:rsidR="00275B78" w:rsidRDefault="00275B78" w:rsidP="00384E8D">
                                  <w:pPr>
                                    <w:spacing w:line="480" w:lineRule="auto"/>
                                  </w:pPr>
                                  <w:r>
                                    <w:t>Speed child is walking</w:t>
                                  </w:r>
                                </w:p>
                              </w:tc>
                              <w:tc>
                                <w:tcPr>
                                  <w:tcW w:w="4428" w:type="dxa"/>
                                </w:tcPr>
                                <w:p w14:paraId="64D1EFF3" w14:textId="77777777" w:rsidR="00275B78" w:rsidRDefault="00275B78" w:rsidP="00384E8D">
                                  <w:pPr>
                                    <w:spacing w:line="480" w:lineRule="auto"/>
                                  </w:pPr>
                                  <w:r>
                                    <w:t>Child’s name</w:t>
                                  </w:r>
                                </w:p>
                              </w:tc>
                            </w:tr>
                            <w:tr w:rsidR="00275B78" w14:paraId="25B8509B" w14:textId="77777777" w:rsidTr="00E82523">
                              <w:tc>
                                <w:tcPr>
                                  <w:tcW w:w="4428" w:type="dxa"/>
                                </w:tcPr>
                                <w:p w14:paraId="436ACAAA" w14:textId="77777777" w:rsidR="00275B78" w:rsidRDefault="00275B78" w:rsidP="00384E8D">
                                  <w:pPr>
                                    <w:spacing w:line="480" w:lineRule="auto"/>
                                  </w:pPr>
                                  <w:r>
                                    <w:t>Pet is walking faster than child</w:t>
                                  </w:r>
                                </w:p>
                              </w:tc>
                              <w:tc>
                                <w:tcPr>
                                  <w:tcW w:w="4428" w:type="dxa"/>
                                </w:tcPr>
                                <w:p w14:paraId="72EDBEA9" w14:textId="77777777" w:rsidR="00275B78" w:rsidRDefault="00275B78" w:rsidP="00384E8D">
                                  <w:pPr>
                                    <w:spacing w:line="480" w:lineRule="auto"/>
                                  </w:pPr>
                                  <w:r>
                                    <w:t>Child’s favorite pet</w:t>
                                  </w:r>
                                </w:p>
                              </w:tc>
                            </w:tr>
                          </w:tbl>
                          <w:p w14:paraId="08FCCDAF" w14:textId="0184F3EA" w:rsidR="00275B78" w:rsidRDefault="00275B7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755EE71" id="_x0000_t202" coordsize="21600,21600" o:spt="202" path="m,l,21600r21600,l21600,xe">
                <v:stroke joinstyle="miter"/>
                <v:path gradientshapeok="t" o:connecttype="rect"/>
              </v:shapetype>
              <v:shape id="Text Box 2" o:spid="_x0000_s1026" type="#_x0000_t202" style="position:absolute;margin-left:0;margin-top:14.25pt;width:414pt;height:207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">
                <v:textbox>
                  <w:txbxContent>
                    <w:p w14:paraId="0FEF08D4" w14:textId="19765553" w:rsidR="00275B78" w:rsidRPr="00384E8D" w:rsidRDefault="00275B78" w:rsidP="00384E8D">
                      <w:pPr>
                        <w:spacing w:line="480" w:lineRule="auto"/>
                        <w:rPr>
                          <w:i/>
                        </w:rPr>
                      </w:pPr>
                      <w:r w:rsidRPr="00384E8D">
                        <w:rPr>
                          <w:i/>
                        </w:rPr>
                        <w:t>Mary is walking home one day at a speed of 2 miles per hour. Sally, her pet dog, is running ahead of Mary and beats her home by 15 minutes.</w:t>
                      </w:r>
                      <w:r w:rsidR="00AC067E">
                        <w:rPr>
                          <w:i/>
                        </w:rPr>
                        <w:t xml:space="preserve"> Mary lives a mile from school.</w:t>
                      </w:r>
                      <w:r w:rsidRPr="00384E8D">
                        <w:rPr>
                          <w:i/>
                        </w:rPr>
                        <w:t xml:space="preserve"> How fast is Sally running?</w:t>
                      </w:r>
                    </w:p>
                    <w:p w14:paraId="2AF923D9" w14:textId="77777777" w:rsidR="00275B78" w:rsidRDefault="00275B78" w:rsidP="00384E8D">
                      <w:pPr>
                        <w:spacing w:line="480" w:lineRule="auto"/>
                      </w:pPr>
                    </w:p>
                    <w:tbl>
                      <w:tblPr>
                        <w:tblStyle w:val="TableGrid"/>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989"/>
                        <w:gridCol w:w="3989"/>
                      </w:tblGrid>
                      <w:tr w:rsidR="00275B78" w14:paraId="7106DCCC" w14:textId="77777777" w:rsidTr="00E82523">
                        <w:tc>
                          <w:tcPr>
                            <w:tcW w:w="4428" w:type="dxa"/>
                          </w:tcPr>
                          <w:p w14:paraId="60325BB2" w14:textId="77777777" w:rsidR="00275B78" w:rsidRDefault="00275B78" w:rsidP="00384E8D">
                            <w:pPr>
                              <w:spacing w:line="480" w:lineRule="auto"/>
                              <w:jc w:val="center"/>
                            </w:pPr>
                            <w:r>
                              <w:t>Relevant Information</w:t>
                            </w:r>
                          </w:p>
                        </w:tc>
                        <w:tc>
                          <w:tcPr>
                            <w:tcW w:w="4428" w:type="dxa"/>
                          </w:tcPr>
                          <w:p w14:paraId="06F49BBA" w14:textId="77777777" w:rsidR="00275B78" w:rsidRDefault="00275B78" w:rsidP="00384E8D">
                            <w:pPr>
                              <w:spacing w:line="480" w:lineRule="auto"/>
                              <w:jc w:val="center"/>
                            </w:pPr>
                            <w:r>
                              <w:t>Irrelevant Information</w:t>
                            </w:r>
                          </w:p>
                        </w:tc>
                      </w:tr>
                      <w:tr w:rsidR="00275B78" w14:paraId="64EF17A4" w14:textId="77777777" w:rsidTr="00E82523">
                        <w:tc>
                          <w:tcPr>
                            <w:tcW w:w="4428" w:type="dxa"/>
                          </w:tcPr>
                          <w:p w14:paraId="2F518116" w14:textId="77777777" w:rsidR="00275B78" w:rsidRDefault="00275B78" w:rsidP="00384E8D">
                            <w:pPr>
                              <w:spacing w:line="480" w:lineRule="auto"/>
                            </w:pPr>
                            <w:r>
                              <w:t>Speed child is walking</w:t>
                            </w:r>
                          </w:p>
                        </w:tc>
                        <w:tc>
                          <w:tcPr>
                            <w:tcW w:w="4428" w:type="dxa"/>
                          </w:tcPr>
                          <w:p w14:paraId="64D1EFF3" w14:textId="77777777" w:rsidR="00275B78" w:rsidRDefault="00275B78" w:rsidP="00384E8D">
                            <w:pPr>
                              <w:spacing w:line="480" w:lineRule="auto"/>
                            </w:pPr>
                            <w:r>
                              <w:t>Child’s name</w:t>
                            </w:r>
                          </w:p>
                        </w:tc>
                      </w:tr>
                      <w:tr w:rsidR="00275B78" w14:paraId="25B8509B" w14:textId="77777777" w:rsidTr="00E82523">
                        <w:tc>
                          <w:tcPr>
                            <w:tcW w:w="4428" w:type="dxa"/>
                          </w:tcPr>
                          <w:p w14:paraId="436ACAAA" w14:textId="77777777" w:rsidR="00275B78" w:rsidRDefault="00275B78" w:rsidP="00384E8D">
                            <w:pPr>
                              <w:spacing w:line="480" w:lineRule="auto"/>
                            </w:pPr>
                            <w:r>
                              <w:t>Pet is walking faster than child</w:t>
                            </w:r>
                          </w:p>
                        </w:tc>
                        <w:tc>
                          <w:tcPr>
                            <w:tcW w:w="4428" w:type="dxa"/>
                          </w:tcPr>
                          <w:p w14:paraId="72EDBEA9" w14:textId="77777777" w:rsidR="00275B78" w:rsidRDefault="00275B78" w:rsidP="00384E8D">
                            <w:pPr>
                              <w:spacing w:line="480" w:lineRule="auto"/>
                            </w:pPr>
                            <w:r>
                              <w:t>Child’s favorite pet</w:t>
                            </w:r>
                          </w:p>
                        </w:tc>
                      </w:tr>
                    </w:tbl>
                    <w:p w14:paraId="08FCCDAF" w14:textId="0184F3EA" w:rsidR="00275B78" w:rsidRDefault="00275B78"/>
                  </w:txbxContent>
                </v:textbox>
                <w10:wrap type="square" anchorx="margin"/>
              </v:shape>
            </w:pict>
          </mc:Fallback>
        </mc:AlternateContent>
      </w:r>
      <w:r w:rsidR="00157D20">
        <w:t xml:space="preserve">Figure </w:t>
      </w:r>
      <w:r w:rsidR="00846D54">
        <w:t>3</w:t>
      </w:r>
      <w:r w:rsidR="00157D20">
        <w:t>. Word Problem with T-Chart Describing Relevant and Irrelevant Information</w:t>
      </w:r>
    </w:p>
    <w:p w14:paraId="0095467A" w14:textId="77777777" w:rsidR="00397E41" w:rsidRDefault="00397E41" w:rsidP="00397E41">
      <w:pPr>
        <w:spacing w:line="480" w:lineRule="auto"/>
      </w:pPr>
    </w:p>
    <w:p w14:paraId="64215AFD" w14:textId="3B9527F7" w:rsidR="000845CB" w:rsidRDefault="000845CB" w:rsidP="00397E41">
      <w:pPr>
        <w:spacing w:line="480" w:lineRule="auto"/>
      </w:pPr>
      <w:r>
        <w:t>Evidence of student engagement in SMP 8 would be found in “throwing them into the deep end of something they’ve never seen before and seeing how they react and manage and can they build on what they know with minimal to no direction.”</w:t>
      </w:r>
    </w:p>
    <w:p w14:paraId="6EAC83FC" w14:textId="0908E47A" w:rsidR="000845CB" w:rsidRDefault="000845CB" w:rsidP="000845CB">
      <w:pPr>
        <w:spacing w:line="480" w:lineRule="auto"/>
      </w:pPr>
      <w:r>
        <w:tab/>
      </w:r>
      <w:r w:rsidR="0085692E">
        <w:t>John</w:t>
      </w:r>
      <w:r>
        <w:t xml:space="preserve"> views SMP 7 and SMP 8 as two distinct standards as he explains, “I see them as separate, but they can certainly go together.” That is, it is possible to engage the students in one without engaging them in the other.</w:t>
      </w:r>
    </w:p>
    <w:p w14:paraId="6B503FD9" w14:textId="691DB3E7" w:rsidR="000845CB" w:rsidRDefault="000845CB" w:rsidP="000845CB">
      <w:pPr>
        <w:spacing w:line="480" w:lineRule="auto"/>
        <w:ind w:firstLine="720"/>
        <w:rPr>
          <w:rFonts w:eastAsia="Times New Roman" w:cs="Times New Roman"/>
          <w:szCs w:val="24"/>
        </w:rPr>
      </w:pPr>
      <w:r w:rsidRPr="3636B684">
        <w:rPr>
          <w:rFonts w:eastAsia="Times New Roman" w:cs="Times New Roman"/>
          <w:szCs w:val="24"/>
        </w:rPr>
        <w:t xml:space="preserve">During the observed lesson, the students began by going over homework problems from the previous night. They had been asked to find the derivative of some functions using the power rule and chain rule. </w:t>
      </w:r>
      <w:r>
        <w:rPr>
          <w:rFonts w:eastAsia="Times New Roman" w:cs="Times New Roman"/>
          <w:szCs w:val="24"/>
        </w:rPr>
        <w:t>According to the teacher, t</w:t>
      </w:r>
      <w:r w:rsidRPr="3636B684">
        <w:rPr>
          <w:rFonts w:eastAsia="Times New Roman" w:cs="Times New Roman"/>
          <w:szCs w:val="24"/>
        </w:rPr>
        <w:t>he students were engaging</w:t>
      </w:r>
      <w:r>
        <w:rPr>
          <w:rFonts w:eastAsia="Times New Roman" w:cs="Times New Roman"/>
          <w:szCs w:val="24"/>
        </w:rPr>
        <w:t xml:space="preserve"> in SMP 7 because they “</w:t>
      </w:r>
      <w:r>
        <w:t>found the pattern that [they] used for differentiation” and by doing that, they were able to see “the structure and made use of it” to apply the appropriate differentiation rule.</w:t>
      </w:r>
      <w:r>
        <w:rPr>
          <w:rFonts w:eastAsia="Times New Roman" w:cs="Times New Roman"/>
          <w:szCs w:val="24"/>
        </w:rPr>
        <w:t xml:space="preserve"> </w:t>
      </w:r>
      <w:r w:rsidRPr="3636B684">
        <w:rPr>
          <w:rFonts w:eastAsia="Times New Roman" w:cs="Times New Roman"/>
          <w:szCs w:val="24"/>
        </w:rPr>
        <w:t xml:space="preserve">For instance, one student asked if </w:t>
      </w:r>
      <w:r w:rsidR="00970489">
        <w:rPr>
          <w:rFonts w:eastAsia="Times New Roman" w:cs="Times New Roman"/>
          <w:szCs w:val="24"/>
        </w:rPr>
        <w:t>he or she</w:t>
      </w:r>
      <w:r w:rsidRPr="3636B684">
        <w:rPr>
          <w:rFonts w:eastAsia="Times New Roman" w:cs="Times New Roman"/>
          <w:szCs w:val="24"/>
        </w:rPr>
        <w:t xml:space="preserve"> had to rewrite </w:t>
      </w:r>
      <m:oMath>
        <m:f>
          <m:fPr>
            <m:ctrlPr>
              <w:rPr>
                <w:rFonts w:ascii="Cambria Math" w:eastAsia="Times New Roman" w:hAnsi="Cambria Math" w:cs="Times New Roman"/>
                <w:i/>
                <w:szCs w:val="24"/>
              </w:rPr>
            </m:ctrlPr>
          </m:fPr>
          <m:num>
            <m:r>
              <w:rPr>
                <w:rFonts w:ascii="Cambria Math" w:eastAsia="Times New Roman" w:hAnsi="Cambria Math" w:cs="Times New Roman"/>
                <w:szCs w:val="24"/>
              </w:rPr>
              <m:t>1</m:t>
            </m:r>
          </m:num>
          <m:den>
            <m:sSup>
              <m:sSupPr>
                <m:ctrlPr>
                  <w:rPr>
                    <w:rFonts w:ascii="Cambria Math" w:eastAsia="Times New Roman" w:hAnsi="Cambria Math" w:cs="Times New Roman"/>
                    <w:i/>
                    <w:szCs w:val="24"/>
                  </w:rPr>
                </m:ctrlPr>
              </m:sSupPr>
              <m:e>
                <m:r>
                  <w:rPr>
                    <w:rFonts w:ascii="Cambria Math" w:eastAsia="Times New Roman" w:hAnsi="Cambria Math" w:cs="Times New Roman"/>
                    <w:szCs w:val="24"/>
                  </w:rPr>
                  <m:t>x</m:t>
                </m:r>
              </m:e>
              <m:sup>
                <m:r>
                  <w:rPr>
                    <w:rFonts w:ascii="Cambria Math" w:eastAsia="Times New Roman" w:hAnsi="Cambria Math" w:cs="Times New Roman"/>
                    <w:szCs w:val="24"/>
                  </w:rPr>
                  <m:t>5</m:t>
                </m:r>
              </m:sup>
            </m:sSup>
          </m:den>
        </m:f>
      </m:oMath>
      <w:r>
        <w:rPr>
          <w:rFonts w:eastAsia="Times New Roman" w:cs="Times New Roman"/>
          <w:szCs w:val="24"/>
        </w:rPr>
        <w:t xml:space="preserve"> to x</w:t>
      </w:r>
      <w:r>
        <w:rPr>
          <w:rFonts w:eastAsia="Times New Roman" w:cs="Times New Roman"/>
          <w:szCs w:val="24"/>
          <w:vertAlign w:val="superscript"/>
        </w:rPr>
        <w:t>-5</w:t>
      </w:r>
      <w:r w:rsidRPr="3636B684">
        <w:rPr>
          <w:rFonts w:eastAsia="Times New Roman" w:cs="Times New Roman"/>
          <w:szCs w:val="24"/>
        </w:rPr>
        <w:t xml:space="preserve">. </w:t>
      </w:r>
      <w:r>
        <w:rPr>
          <w:rFonts w:eastAsia="Times New Roman" w:cs="Times New Roman"/>
          <w:szCs w:val="24"/>
        </w:rPr>
        <w:t xml:space="preserve">The teacher asked the student a question about the form, “Do the forms </w:t>
      </w:r>
      <w:r>
        <w:rPr>
          <w:rFonts w:eastAsia="Times New Roman" w:cs="Times New Roman"/>
          <w:szCs w:val="24"/>
        </w:rPr>
        <w:lastRenderedPageBreak/>
        <w:t>match?”, to highlight the form needed in order to use the power rule. Then, as a class, the students</w:t>
      </w:r>
      <w:r w:rsidRPr="3636B684">
        <w:rPr>
          <w:rFonts w:eastAsia="Times New Roman" w:cs="Times New Roman"/>
          <w:szCs w:val="24"/>
        </w:rPr>
        <w:t xml:space="preserve"> came to the consensus that that step is necessary because the power rule does not apply to</w:t>
      </w:r>
      <w:r>
        <w:rPr>
          <w:rFonts w:eastAsia="Times New Roman" w:cs="Times New Roman"/>
          <w:szCs w:val="24"/>
        </w:rPr>
        <w:t xml:space="preserve"> </w:t>
      </w:r>
      <w:r w:rsidRPr="3636B684">
        <w:rPr>
          <w:rFonts w:eastAsia="Times New Roman" w:cs="Times New Roman"/>
          <w:szCs w:val="24"/>
        </w:rPr>
        <w:t>rational functions</w:t>
      </w:r>
      <w:r>
        <w:rPr>
          <w:rFonts w:eastAsia="Times New Roman" w:cs="Times New Roman"/>
          <w:szCs w:val="24"/>
        </w:rPr>
        <w:t xml:space="preserve"> (i.e., functions written in the form of </w:t>
      </w:r>
      <m:oMath>
        <m:f>
          <m:fPr>
            <m:ctrlPr>
              <w:rPr>
                <w:rFonts w:ascii="Cambria Math" w:eastAsia="Times New Roman" w:hAnsi="Cambria Math" w:cs="Times New Roman"/>
                <w:i/>
                <w:szCs w:val="24"/>
              </w:rPr>
            </m:ctrlPr>
          </m:fPr>
          <m:num>
            <m:r>
              <w:rPr>
                <w:rFonts w:ascii="Cambria Math" w:eastAsia="Times New Roman" w:hAnsi="Cambria Math" w:cs="Times New Roman"/>
                <w:szCs w:val="24"/>
              </w:rPr>
              <m:t>polynomial</m:t>
            </m:r>
          </m:num>
          <m:den>
            <m:r>
              <w:rPr>
                <w:rFonts w:ascii="Cambria Math" w:eastAsia="Times New Roman" w:hAnsi="Cambria Math" w:cs="Times New Roman"/>
                <w:szCs w:val="24"/>
              </w:rPr>
              <m:t>polynomial</m:t>
            </m:r>
          </m:den>
        </m:f>
      </m:oMath>
      <w:r>
        <w:rPr>
          <w:rFonts w:eastAsia="Times New Roman" w:cs="Times New Roman"/>
          <w:szCs w:val="24"/>
        </w:rPr>
        <w:t xml:space="preserve"> ),</w:t>
      </w:r>
      <w:r w:rsidRPr="3636B684">
        <w:rPr>
          <w:rFonts w:eastAsia="Times New Roman" w:cs="Times New Roman"/>
          <w:szCs w:val="24"/>
        </w:rPr>
        <w:t xml:space="preserve"> and </w:t>
      </w:r>
      <m:oMath>
        <m:f>
          <m:fPr>
            <m:ctrlPr>
              <w:rPr>
                <w:rFonts w:ascii="Cambria Math" w:eastAsia="Times New Roman" w:hAnsi="Cambria Math" w:cs="Times New Roman"/>
                <w:i/>
                <w:szCs w:val="24"/>
              </w:rPr>
            </m:ctrlPr>
          </m:fPr>
          <m:num>
            <m:r>
              <w:rPr>
                <w:rFonts w:ascii="Cambria Math" w:eastAsia="Times New Roman" w:hAnsi="Cambria Math" w:cs="Times New Roman"/>
                <w:szCs w:val="24"/>
              </w:rPr>
              <m:t>1</m:t>
            </m:r>
          </m:num>
          <m:den>
            <m:sSup>
              <m:sSupPr>
                <m:ctrlPr>
                  <w:rPr>
                    <w:rFonts w:ascii="Cambria Math" w:eastAsia="Times New Roman" w:hAnsi="Cambria Math" w:cs="Times New Roman"/>
                    <w:i/>
                    <w:szCs w:val="24"/>
                  </w:rPr>
                </m:ctrlPr>
              </m:sSupPr>
              <m:e>
                <m:r>
                  <w:rPr>
                    <w:rFonts w:ascii="Cambria Math" w:eastAsia="Times New Roman" w:hAnsi="Cambria Math" w:cs="Times New Roman"/>
                    <w:szCs w:val="24"/>
                  </w:rPr>
                  <m:t>x</m:t>
                </m:r>
              </m:e>
              <m:sup>
                <m:r>
                  <w:rPr>
                    <w:rFonts w:ascii="Cambria Math" w:eastAsia="Times New Roman" w:hAnsi="Cambria Math" w:cs="Times New Roman"/>
                    <w:szCs w:val="24"/>
                  </w:rPr>
                  <m:t xml:space="preserve">5 </m:t>
                </m:r>
              </m:sup>
            </m:sSup>
          </m:den>
        </m:f>
        <m:r>
          <w:rPr>
            <w:rFonts w:ascii="Cambria Math" w:eastAsia="Times New Roman" w:hAnsi="Cambria Math" w:cs="Times New Roman"/>
            <w:szCs w:val="24"/>
          </w:rPr>
          <m:t xml:space="preserve"> </m:t>
        </m:r>
      </m:oMath>
      <w:r w:rsidRPr="3636B684">
        <w:rPr>
          <w:rFonts w:eastAsia="Times New Roman" w:cs="Times New Roman"/>
          <w:szCs w:val="24"/>
        </w:rPr>
        <w:t>is in the form of a rational function. Therefore, the students were looking for and making use of the structure of the functions in order to identify what type of function it is and which derivative rule will apply based on that function type. The students also engaged in SMP 8 as they began their discussion of horizontal tangents</w:t>
      </w:r>
      <w:r>
        <w:rPr>
          <w:rFonts w:eastAsia="Times New Roman" w:cs="Times New Roman"/>
          <w:szCs w:val="24"/>
        </w:rPr>
        <w:t xml:space="preserve"> (i.e., points on the function in which the slope of the tangent line is 0)</w:t>
      </w:r>
      <w:r w:rsidRPr="3636B684">
        <w:rPr>
          <w:rFonts w:eastAsia="Times New Roman" w:cs="Times New Roman"/>
          <w:szCs w:val="24"/>
        </w:rPr>
        <w:t xml:space="preserve">. The teacher had never talked about this topic before, but a problem was listed on the notes handout that asked the students to find the horizontal </w:t>
      </w:r>
      <w:r>
        <w:rPr>
          <w:rFonts w:eastAsia="Times New Roman" w:cs="Times New Roman"/>
          <w:szCs w:val="24"/>
        </w:rPr>
        <w:t xml:space="preserve">tangent of a function. </w:t>
      </w:r>
      <w:r w:rsidR="0085692E">
        <w:rPr>
          <w:rFonts w:eastAsia="Times New Roman" w:cs="Times New Roman"/>
          <w:szCs w:val="24"/>
        </w:rPr>
        <w:t>John</w:t>
      </w:r>
      <w:r>
        <w:rPr>
          <w:rFonts w:eastAsia="Times New Roman" w:cs="Times New Roman"/>
          <w:szCs w:val="24"/>
        </w:rPr>
        <w:t xml:space="preserve"> simply passed out the notes and asked the students to work on the first two problems, which asked the students to find the horizontal tangent of a function. According to </w:t>
      </w:r>
      <w:r w:rsidR="008D1436">
        <w:rPr>
          <w:rFonts w:eastAsia="Times New Roman" w:cs="Times New Roman"/>
          <w:szCs w:val="24"/>
        </w:rPr>
        <w:t>John</w:t>
      </w:r>
      <w:r>
        <w:rPr>
          <w:rFonts w:eastAsia="Times New Roman" w:cs="Times New Roman"/>
          <w:szCs w:val="24"/>
        </w:rPr>
        <w:t>, this is where the students engaged</w:t>
      </w:r>
      <w:r w:rsidR="002C6CFF">
        <w:rPr>
          <w:rFonts w:eastAsia="Times New Roman" w:cs="Times New Roman"/>
          <w:szCs w:val="24"/>
        </w:rPr>
        <w:t xml:space="preserve"> in</w:t>
      </w:r>
      <w:r>
        <w:rPr>
          <w:rFonts w:eastAsia="Times New Roman" w:cs="Times New Roman"/>
          <w:szCs w:val="24"/>
        </w:rPr>
        <w:t xml:space="preserve"> SMP 8</w:t>
      </w:r>
      <w:r>
        <w:t xml:space="preserve"> because “when they were told to find the horizontal tangent, they had never been in that context before, so they had to use what they already knew to find the horizontal tangents and were given little to no guidance and were able to discuss what that meant and were able to approach and solve those problems just based on prior knowledge and basic derivative rules and information.”</w:t>
      </w:r>
    </w:p>
    <w:p w14:paraId="00AE57DB" w14:textId="41740231" w:rsidR="000845CB" w:rsidRPr="002151B5" w:rsidRDefault="000845CB" w:rsidP="000845CB">
      <w:pPr>
        <w:spacing w:line="480" w:lineRule="auto"/>
        <w:ind w:firstLine="720"/>
        <w:rPr>
          <w:rFonts w:eastAsia="Times New Roman" w:cs="Times New Roman"/>
          <w:szCs w:val="24"/>
        </w:rPr>
      </w:pPr>
      <w:r>
        <w:rPr>
          <w:rFonts w:eastAsia="Times New Roman" w:cs="Times New Roman"/>
          <w:szCs w:val="24"/>
        </w:rPr>
        <w:t xml:space="preserve">Also, the teacher asked the students to write the equation of the tangent line to a function at a given point. The teacher </w:t>
      </w:r>
      <w:r>
        <w:t>“didn’t give them any direction today other than that they need to determine the equation of the tangent line to this curve at this particular point. [The students] were able to tackle that just based on prior knowledge, so they certainly saw the regularity in repeated reasoning, and when thrown into a new context, they were able to find what [</w:t>
      </w:r>
      <w:r w:rsidR="000E0FB1">
        <w:t>I</w:t>
      </w:r>
      <w:r>
        <w:t>] asked.”</w:t>
      </w:r>
      <w:r w:rsidR="000E0FB1">
        <w:t xml:space="preserve"> Therefore, John claimed that his students engaged </w:t>
      </w:r>
      <w:r w:rsidR="000E0FB1">
        <w:lastRenderedPageBreak/>
        <w:t xml:space="preserve">in SMP 8 because they had used their previous knowledge about the definition of a derivative and a tangent line </w:t>
      </w:r>
      <w:r w:rsidR="008D1436">
        <w:t xml:space="preserve">to solve a problem that they had never seen before. In his opinion, they were using repeated reasoning because they had already been through the process of finding the derivative of a function; thus, the students were thinking in the same manner as before in a new context. </w:t>
      </w:r>
    </w:p>
    <w:p w14:paraId="3B6D0EF4" w14:textId="77777777" w:rsidR="006F6396" w:rsidRPr="000845CB" w:rsidRDefault="006F6396" w:rsidP="0073667D">
      <w:pPr>
        <w:spacing w:line="480" w:lineRule="auto"/>
        <w:rPr>
          <w:b/>
        </w:rPr>
      </w:pPr>
      <w:r w:rsidRPr="000845CB">
        <w:rPr>
          <w:b/>
        </w:rPr>
        <w:br/>
      </w:r>
    </w:p>
    <w:p w14:paraId="61E3686D" w14:textId="77777777" w:rsidR="006F6396" w:rsidRDefault="006F6396">
      <w:pPr>
        <w:jc w:val="center"/>
      </w:pPr>
      <w:r>
        <w:br w:type="page"/>
      </w:r>
    </w:p>
    <w:p w14:paraId="6C2A1555" w14:textId="77777777" w:rsidR="006F6396" w:rsidRDefault="006F6396" w:rsidP="0073667D">
      <w:pPr>
        <w:spacing w:line="480" w:lineRule="auto"/>
        <w:rPr>
          <w:b/>
        </w:rPr>
      </w:pPr>
      <w:r w:rsidRPr="000845CB">
        <w:rPr>
          <w:b/>
        </w:rPr>
        <w:lastRenderedPageBreak/>
        <w:t xml:space="preserve">Case </w:t>
      </w:r>
      <w:r w:rsidR="000845CB" w:rsidRPr="000845CB">
        <w:rPr>
          <w:b/>
        </w:rPr>
        <w:t xml:space="preserve">Study </w:t>
      </w:r>
      <w:r w:rsidRPr="000845CB">
        <w:rPr>
          <w:b/>
        </w:rPr>
        <w:t>3</w:t>
      </w:r>
    </w:p>
    <w:p w14:paraId="258141C3" w14:textId="6EE7CC5E" w:rsidR="000845CB" w:rsidRDefault="0085692E" w:rsidP="000845CB">
      <w:pPr>
        <w:spacing w:line="480" w:lineRule="auto"/>
      </w:pPr>
      <w:r>
        <w:t>Noah</w:t>
      </w:r>
      <w:r w:rsidR="000845CB">
        <w:t xml:space="preserve"> is a teacher at a public high school in a rural area. </w:t>
      </w:r>
      <w:r>
        <w:t>Noah</w:t>
      </w:r>
      <w:r w:rsidR="000845CB">
        <w:t xml:space="preserve"> teaches Geometry and Statistics. The students are ethnically diverse and span all levels of abilities. </w:t>
      </w:r>
    </w:p>
    <w:p w14:paraId="6AC48E42" w14:textId="72161E64" w:rsidR="000845CB" w:rsidRDefault="000845CB" w:rsidP="000845CB">
      <w:pPr>
        <w:spacing w:line="480" w:lineRule="auto"/>
      </w:pPr>
      <w:r>
        <w:tab/>
      </w:r>
      <w:r w:rsidR="0085692E">
        <w:t>Noah</w:t>
      </w:r>
      <w:r>
        <w:t xml:space="preserve"> views the </w:t>
      </w:r>
      <w:r w:rsidR="00E30554">
        <w:t>SMPs</w:t>
      </w:r>
      <w:r>
        <w:t xml:space="preserve"> as a “good tool to help [teachers] make sure that [they] are structuring class and structuring the lesson in a way that will push the students into doing more of that thinking instead of just memorizing things that [teachers] tell them.” </w:t>
      </w:r>
      <w:r w:rsidR="0085692E">
        <w:t>Noah</w:t>
      </w:r>
      <w:r>
        <w:t xml:space="preserve"> goes on to describe SMP 7 and SMP 8 as having an “inverse relationship.</w:t>
      </w:r>
      <w:r w:rsidR="00E30554">
        <w:t>”</w:t>
      </w:r>
      <w:r>
        <w:t xml:space="preserve"> As </w:t>
      </w:r>
      <w:r w:rsidR="0085692E">
        <w:t>Noah</w:t>
      </w:r>
      <w:r>
        <w:t xml:space="preserve"> explains, “For one, you’re looking at the trees for the forest, and for [the other], you’re looking at the forest for the trees.” </w:t>
      </w:r>
      <w:r w:rsidR="00421926">
        <w:t>For instance,</w:t>
      </w:r>
      <w:r w:rsidR="008A6F79">
        <w:t xml:space="preserve"> Noah wants the students to</w:t>
      </w:r>
      <w:r w:rsidR="00421926">
        <w:t xml:space="preserve"> </w:t>
      </w:r>
      <w:r w:rsidR="008A6F79">
        <w:t xml:space="preserve">“see the 14 not as 14, but to see it as all the things that can add to get you 14 or all the things that can multiply to get 14, so you’re trying to get [the students] to see the trees that make up 14. The same thing with multiplication; trying to see that when you get big things that are hard to multiply, break them into small things that are easy to multiply.” </w:t>
      </w:r>
      <w:r>
        <w:t xml:space="preserve">Also, </w:t>
      </w:r>
      <w:r w:rsidR="0085692E">
        <w:t>Noah</w:t>
      </w:r>
      <w:r>
        <w:t xml:space="preserve"> believes SMP 7 refers to “how to think about of [a problem] differently</w:t>
      </w:r>
      <w:r w:rsidR="00E30554">
        <w:t>,</w:t>
      </w:r>
      <w:r>
        <w:t xml:space="preserve">” while SMP 8 refers to “develop[ing] a general rule.” That is, </w:t>
      </w:r>
      <w:r w:rsidR="0085692E">
        <w:t>Noah</w:t>
      </w:r>
      <w:r>
        <w:t xml:space="preserve"> believes SMP 7 is a tool the students can use to “think of another way to solve [a] problem” or “tear [a problem] down.” Furthermore, the teacher believes SMP 8 involves more prior knowledge and using that prior knowledge in a new context, or “building up.” For instance, the teacher uses an example of the students learning about histograms after learning about dot plots and stem plots because a histogram is essentially the same thing as a stem plot except the data is grouped into intervals; thus, the students are using SMP 8 because they are “talk[ing] about what [they] just change[d]” and how it connects to what they learned </w:t>
      </w:r>
      <w:r>
        <w:lastRenderedPageBreak/>
        <w:t xml:space="preserve">previously. Consequently, </w:t>
      </w:r>
      <w:r w:rsidR="0085692E">
        <w:t>Noah</w:t>
      </w:r>
      <w:r>
        <w:t xml:space="preserve"> views SMP 7 and SMP 8 as distinct but recognizes that they are closely related.</w:t>
      </w:r>
    </w:p>
    <w:p w14:paraId="11927191" w14:textId="7E8425A7" w:rsidR="000845CB" w:rsidRDefault="000845CB" w:rsidP="000845CB">
      <w:pPr>
        <w:spacing w:line="480" w:lineRule="auto"/>
        <w:ind w:firstLine="720"/>
      </w:pPr>
      <w:r>
        <w:t xml:space="preserve">During the observed lesson, the students were using an applet to explore the correlation coefficient value </w:t>
      </w:r>
      <w:r w:rsidRPr="2041BE26">
        <w:rPr>
          <w:i/>
          <w:iCs/>
        </w:rPr>
        <w:t>r</w:t>
      </w:r>
      <w:r>
        <w:rPr>
          <w:iCs/>
        </w:rPr>
        <w:t xml:space="preserve">, which is a value between -1 and 1 that describes </w:t>
      </w:r>
      <w:r w:rsidR="00D2127F">
        <w:rPr>
          <w:iCs/>
        </w:rPr>
        <w:t>the strength of the linear relationship of data points in a set,</w:t>
      </w:r>
      <w:r>
        <w:rPr>
          <w:iCs/>
        </w:rPr>
        <w:t xml:space="preserve"> </w:t>
      </w:r>
      <w:r w:rsidR="00D2127F">
        <w:rPr>
          <w:iCs/>
        </w:rPr>
        <w:t xml:space="preserve">where a value of 1 or -1 is assigned to a data set that has a perfect linear relationship. </w:t>
      </w:r>
      <w:r w:rsidRPr="2041BE26">
        <w:t xml:space="preserve">To do this, the students were asked to place points on a scatter plot, and then moving only one point, describe what happens to the correlation coefficient. </w:t>
      </w:r>
      <w:r>
        <w:t xml:space="preserve"> </w:t>
      </w:r>
    </w:p>
    <w:p w14:paraId="68065A13" w14:textId="77777777" w:rsidR="0034005C" w:rsidRDefault="000845CB" w:rsidP="000845CB">
      <w:pPr>
        <w:spacing w:line="480" w:lineRule="auto"/>
        <w:ind w:firstLine="720"/>
      </w:pPr>
      <w:r>
        <w:t xml:space="preserve">  </w:t>
      </w:r>
      <w:r>
        <w:rPr>
          <w:noProof/>
        </w:rPr>
        <w:drawing>
          <wp:inline distT="0" distB="0" distL="0" distR="0" wp14:anchorId="2BDB67A1" wp14:editId="7772CB45">
            <wp:extent cx="4762500" cy="3095625"/>
            <wp:effectExtent l="0" t="0" r="19050"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C06137">
        <w:t xml:space="preserve">   </w:t>
      </w:r>
    </w:p>
    <w:p w14:paraId="77842161" w14:textId="49BD4BF3" w:rsidR="00157D20" w:rsidRDefault="00157D20" w:rsidP="000845CB">
      <w:pPr>
        <w:spacing w:line="480" w:lineRule="auto"/>
        <w:ind w:firstLine="720"/>
      </w:pPr>
      <w:r>
        <w:t xml:space="preserve">Figure </w:t>
      </w:r>
      <w:r w:rsidR="00846D54">
        <w:t>4</w:t>
      </w:r>
      <w:r>
        <w:t xml:space="preserve">. </w:t>
      </w:r>
      <w:r w:rsidR="00DC43FB">
        <w:t>Scatter Plot 1</w:t>
      </w:r>
    </w:p>
    <w:p w14:paraId="3A1B7742" w14:textId="56BA7F7D" w:rsidR="000845CB" w:rsidRDefault="00C06137" w:rsidP="000845CB">
      <w:pPr>
        <w:spacing w:line="480" w:lineRule="auto"/>
        <w:ind w:firstLine="720"/>
      </w:pPr>
      <w:r>
        <w:lastRenderedPageBreak/>
        <w:t xml:space="preserve">   </w:t>
      </w:r>
      <w:r w:rsidR="000845CB">
        <w:t xml:space="preserve"> </w:t>
      </w:r>
      <w:r w:rsidR="000845CB">
        <w:rPr>
          <w:noProof/>
        </w:rPr>
        <w:drawing>
          <wp:inline distT="0" distB="0" distL="0" distR="0" wp14:anchorId="35AE7350" wp14:editId="66BD3CFA">
            <wp:extent cx="4762500" cy="40767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49F8870" w14:textId="0498DC99" w:rsidR="00F347DB" w:rsidRDefault="00F347DB" w:rsidP="006E3367">
      <w:pPr>
        <w:tabs>
          <w:tab w:val="left" w:pos="2160"/>
        </w:tabs>
        <w:spacing w:line="480" w:lineRule="auto"/>
      </w:pPr>
      <w:r>
        <w:t xml:space="preserve">Figure </w:t>
      </w:r>
      <w:r w:rsidR="00846D54">
        <w:t>5</w:t>
      </w:r>
      <w:r>
        <w:t xml:space="preserve">. </w:t>
      </w:r>
      <w:r w:rsidR="00DC43FB">
        <w:t>Scatter Plot 2</w:t>
      </w:r>
    </w:p>
    <w:p w14:paraId="6EFA78C2" w14:textId="77777777" w:rsidR="002672EE" w:rsidRDefault="002672EE" w:rsidP="006E3367">
      <w:pPr>
        <w:tabs>
          <w:tab w:val="left" w:pos="2160"/>
        </w:tabs>
        <w:spacing w:line="480" w:lineRule="auto"/>
      </w:pPr>
    </w:p>
    <w:p w14:paraId="7E9C650D" w14:textId="251531DB" w:rsidR="00275B78" w:rsidRDefault="000845CB" w:rsidP="006E3367">
      <w:pPr>
        <w:tabs>
          <w:tab w:val="left" w:pos="2160"/>
        </w:tabs>
        <w:spacing w:line="480" w:lineRule="auto"/>
      </w:pPr>
      <w:r w:rsidRPr="2041BE26">
        <w:t xml:space="preserve">As the students were exploring this concept, they </w:t>
      </w:r>
      <w:r w:rsidR="00846D54">
        <w:t>noticed that</w:t>
      </w:r>
      <w:r w:rsidRPr="2041BE26">
        <w:t xml:space="preserve"> different </w:t>
      </w:r>
      <w:r w:rsidR="00846D54">
        <w:t xml:space="preserve">data sets </w:t>
      </w:r>
      <w:r w:rsidRPr="2041BE26">
        <w:t xml:space="preserve">could </w:t>
      </w:r>
      <w:r w:rsidR="00846D54">
        <w:t>have</w:t>
      </w:r>
      <w:r w:rsidR="00846D54" w:rsidRPr="2041BE26">
        <w:t xml:space="preserve"> </w:t>
      </w:r>
      <w:r w:rsidRPr="2041BE26">
        <w:t xml:space="preserve">correlation coefficients that were equivalent. </w:t>
      </w:r>
      <w:r w:rsidR="00846D54">
        <w:t xml:space="preserve">From the scatter plots similar to those reproduced above </w:t>
      </w:r>
      <w:r w:rsidR="00242D72">
        <w:t xml:space="preserve">(Figures </w:t>
      </w:r>
      <w:r w:rsidR="00846D54">
        <w:t>4</w:t>
      </w:r>
      <w:r w:rsidR="00242D72">
        <w:t xml:space="preserve"> and </w:t>
      </w:r>
      <w:r w:rsidR="00846D54">
        <w:t>5</w:t>
      </w:r>
      <w:r w:rsidR="00242D72">
        <w:t>)</w:t>
      </w:r>
      <w:r>
        <w:t>, the students</w:t>
      </w:r>
      <w:r w:rsidRPr="2041BE26">
        <w:t xml:space="preserve"> noticed </w:t>
      </w:r>
      <w:r>
        <w:t xml:space="preserve">that </w:t>
      </w:r>
      <w:r w:rsidR="00132534">
        <w:t xml:space="preserve">it </w:t>
      </w:r>
      <w:r>
        <w:t>is possible to have two different scatter plots</w:t>
      </w:r>
      <w:r w:rsidR="00846D54">
        <w:t xml:space="preserve"> (i.e., multiple data sets)</w:t>
      </w:r>
      <w:r>
        <w:t xml:space="preserve"> result in </w:t>
      </w:r>
      <w:r w:rsidR="00EE302B">
        <w:t>similar</w:t>
      </w:r>
      <w:r>
        <w:t xml:space="preserve"> correlation coefficient</w:t>
      </w:r>
      <w:r w:rsidR="00EE302B">
        <w:t>s</w:t>
      </w:r>
      <w:r w:rsidR="008072F5">
        <w:t xml:space="preserve">. For instance, in </w:t>
      </w:r>
      <w:r w:rsidR="002672EE">
        <w:t>Scatter Plot</w:t>
      </w:r>
      <w:r w:rsidR="008072F5">
        <w:t xml:space="preserve"> 1</w:t>
      </w:r>
      <w:r w:rsidR="00132534">
        <w:t xml:space="preserve"> (Figure </w:t>
      </w:r>
      <w:r w:rsidR="00846D54">
        <w:t>4</w:t>
      </w:r>
      <w:r w:rsidR="00132534">
        <w:t>)</w:t>
      </w:r>
      <w:r w:rsidR="008072F5">
        <w:t xml:space="preserve">, </w:t>
      </w:r>
      <w:r w:rsidR="00EE302B">
        <w:t xml:space="preserve">students noticed that </w:t>
      </w:r>
      <w:r w:rsidR="00846D54">
        <w:t xml:space="preserve">four of the five data points </w:t>
      </w:r>
      <w:r w:rsidR="00EE302B">
        <w:t>“</w:t>
      </w:r>
      <w:r w:rsidR="00846D54">
        <w:t>lie close to</w:t>
      </w:r>
      <w:r w:rsidR="00EE302B">
        <w:t>”</w:t>
      </w:r>
      <w:r w:rsidR="00846D54">
        <w:t xml:space="preserve"> the line of regression</w:t>
      </w:r>
      <w:r w:rsidR="008072F5">
        <w:t xml:space="preserve"> and the correlation coefficient is </w:t>
      </w:r>
      <w:r w:rsidR="002672EE">
        <w:t>0.92057462</w:t>
      </w:r>
      <w:r w:rsidR="008072F5">
        <w:t xml:space="preserve">. In </w:t>
      </w:r>
      <w:r w:rsidR="002672EE">
        <w:t>Scatter Plot</w:t>
      </w:r>
      <w:r w:rsidR="008072F5">
        <w:t xml:space="preserve"> 2</w:t>
      </w:r>
      <w:r w:rsidR="002672EE">
        <w:t xml:space="preserve"> (Figure </w:t>
      </w:r>
      <w:r w:rsidR="00846D54">
        <w:t>5</w:t>
      </w:r>
      <w:r w:rsidR="002672EE">
        <w:t>)</w:t>
      </w:r>
      <w:r w:rsidR="008072F5">
        <w:t xml:space="preserve">, the </w:t>
      </w:r>
      <w:r w:rsidR="00E82523">
        <w:t xml:space="preserve">students noticed that the </w:t>
      </w:r>
      <w:r w:rsidR="008072F5">
        <w:t xml:space="preserve">data </w:t>
      </w:r>
      <w:r w:rsidR="00846D54">
        <w:t>set seems to have a positive linear relationship</w:t>
      </w:r>
      <w:r w:rsidR="008072F5">
        <w:t xml:space="preserve">, but </w:t>
      </w:r>
      <w:r w:rsidR="00846D54">
        <w:t>only</w:t>
      </w:r>
      <w:r w:rsidR="00D43FE9">
        <w:t xml:space="preserve"> five of the nine points in the data set </w:t>
      </w:r>
      <w:r w:rsidR="00E82523">
        <w:t>“</w:t>
      </w:r>
      <w:r w:rsidR="00D43FE9">
        <w:t>lie on or close to</w:t>
      </w:r>
      <w:r w:rsidR="00846D54">
        <w:t xml:space="preserve"> </w:t>
      </w:r>
      <w:r w:rsidR="00427151">
        <w:t>the line of regression.</w:t>
      </w:r>
      <w:r w:rsidR="00E82523">
        <w:t>”</w:t>
      </w:r>
      <w:r w:rsidR="00427151">
        <w:t xml:space="preserve"> However, the correlation coefficient for the line of regression in </w:t>
      </w:r>
      <w:r w:rsidR="002672EE">
        <w:lastRenderedPageBreak/>
        <w:t>Scatter Plot</w:t>
      </w:r>
      <w:r w:rsidR="00427151">
        <w:t xml:space="preserve"> 2</w:t>
      </w:r>
      <w:r w:rsidR="002672EE">
        <w:t xml:space="preserve"> </w:t>
      </w:r>
      <w:r w:rsidR="00427151">
        <w:t xml:space="preserve">is </w:t>
      </w:r>
      <w:r w:rsidR="002672EE">
        <w:t>0.91721505</w:t>
      </w:r>
      <w:r w:rsidR="00427151">
        <w:t>. Though the scatter plots look quite different, the students</w:t>
      </w:r>
      <w:r w:rsidRPr="2041BE26">
        <w:t xml:space="preserve"> </w:t>
      </w:r>
      <w:r w:rsidR="00E82523">
        <w:t>conjectured,</w:t>
      </w:r>
      <w:r w:rsidR="00D43FE9">
        <w:t xml:space="preserve"> through the use of multiple analyses of scatter plots with </w:t>
      </w:r>
      <w:r w:rsidR="00E82523">
        <w:t xml:space="preserve">similar </w:t>
      </w:r>
      <w:r w:rsidR="00D43FE9">
        <w:t>correlation coefficient values</w:t>
      </w:r>
      <w:r w:rsidR="00E82523">
        <w:t>,</w:t>
      </w:r>
      <w:r w:rsidRPr="2041BE26">
        <w:t xml:space="preserve"> that it is the </w:t>
      </w:r>
      <w:r w:rsidR="00275B78">
        <w:t>“</w:t>
      </w:r>
      <w:r w:rsidRPr="2041BE26">
        <w:t>spread</w:t>
      </w:r>
      <w:r w:rsidR="00D43FE9">
        <w:t xml:space="preserve"> of the data</w:t>
      </w:r>
      <w:r w:rsidR="00275B78">
        <w:t>”</w:t>
      </w:r>
      <w:r w:rsidRPr="2041BE26">
        <w:t xml:space="preserve"> that influences the correlation coefficient.</w:t>
      </w:r>
      <w:r w:rsidR="00275B78">
        <w:t xml:space="preserve"> That is, they were using the “picture” created by the data in the scatter plots to analyze the association between the variables and subsequently informally assess the goodness of fit of the line of regression. As they looked at each scatter plot, they noticed that the data in Scatter Plot 1 was “close to” the line of regression, but the data in Scatter Plot 2 was “farther away” from the line of regression.</w:t>
      </w:r>
      <w:r w:rsidRPr="2041BE26">
        <w:t xml:space="preserve"> </w:t>
      </w:r>
      <w:r w:rsidR="00275B78">
        <w:t>Hence, they defined the “spread of the data” to be “how close the line of regression</w:t>
      </w:r>
      <w:r w:rsidR="00562506">
        <w:t xml:space="preserve"> fits the data”, which would lead the students into a discussion regarding the goodness of fit or appropriateness of using this line of regression to model the data.</w:t>
      </w:r>
    </w:p>
    <w:p w14:paraId="4ABADF90" w14:textId="347DC304" w:rsidR="000845CB" w:rsidRDefault="00D43FE9" w:rsidP="00275B78">
      <w:pPr>
        <w:tabs>
          <w:tab w:val="left" w:pos="2160"/>
        </w:tabs>
        <w:spacing w:line="480" w:lineRule="auto"/>
        <w:ind w:firstLine="720"/>
      </w:pPr>
      <w:r>
        <w:t xml:space="preserve">According to the teacher, the goal of the lesson was to guide the students into realizing that </w:t>
      </w:r>
      <w:r w:rsidR="00E82523">
        <w:t>different</w:t>
      </w:r>
      <w:r>
        <w:t xml:space="preserve"> data sets may have </w:t>
      </w:r>
      <w:r w:rsidR="00E82523">
        <w:t xml:space="preserve">similar </w:t>
      </w:r>
      <w:r>
        <w:t>correlation coefficients</w:t>
      </w:r>
      <w:r w:rsidR="00E82523">
        <w:t>, and in particular that the correlation coefficient describes the linear relationship of the points in the data set</w:t>
      </w:r>
      <w:r>
        <w:t xml:space="preserve">. In this case, </w:t>
      </w:r>
      <w:r w:rsidR="0042513A">
        <w:t>the teacher was using this lesson</w:t>
      </w:r>
      <w:r>
        <w:t xml:space="preserve"> </w:t>
      </w:r>
      <w:r w:rsidR="0042513A">
        <w:t xml:space="preserve">as </w:t>
      </w:r>
      <w:r>
        <w:t xml:space="preserve">a scaffolding lesson to </w:t>
      </w:r>
      <w:r w:rsidR="0042513A">
        <w:t>begin introducing the concept of</w:t>
      </w:r>
      <w:r>
        <w:t xml:space="preserve"> the coefficient of determination, which describes the goodness of fit of the model or how well a line of bes</w:t>
      </w:r>
      <w:r w:rsidR="0042513A">
        <w:t xml:space="preserve">t fit explains and predicts future outcomes. </w:t>
      </w:r>
      <w:r>
        <w:t>The line of thought the students used</w:t>
      </w:r>
      <w:r w:rsidR="0042513A">
        <w:t xml:space="preserve"> in this lesson</w:t>
      </w:r>
      <w:r>
        <w:t xml:space="preserve"> to reach th</w:t>
      </w:r>
      <w:r w:rsidR="0042513A">
        <w:t>eir</w:t>
      </w:r>
      <w:r>
        <w:t xml:space="preserve"> conclusion</w:t>
      </w:r>
      <w:r w:rsidR="0042513A">
        <w:t>s regarding how the spread of the data affects the correlation coefficient</w:t>
      </w:r>
      <w:r w:rsidR="000845CB" w:rsidRPr="2041BE26">
        <w:t xml:space="preserve"> illustrates how the students engaged in SMP 8</w:t>
      </w:r>
      <w:r>
        <w:t>;</w:t>
      </w:r>
      <w:r w:rsidR="00427151">
        <w:t xml:space="preserve"> the students used </w:t>
      </w:r>
      <w:r>
        <w:t xml:space="preserve">multiple </w:t>
      </w:r>
      <w:r w:rsidR="00427151">
        <w:t>observations about the correlation coefficient of different scatter plots</w:t>
      </w:r>
      <w:r w:rsidR="0042513A">
        <w:t xml:space="preserve"> and their prior knowledge and understanding of the definition of the correlation coefficient</w:t>
      </w:r>
      <w:r w:rsidR="00427151">
        <w:t xml:space="preserve"> to </w:t>
      </w:r>
      <w:r w:rsidR="0042513A">
        <w:t>deepen their understanding of the mathematical content in a new context</w:t>
      </w:r>
      <w:r w:rsidR="000845CB" w:rsidRPr="0042513A">
        <w:t>.</w:t>
      </w:r>
      <w:r w:rsidR="00427151">
        <w:t xml:space="preserve"> </w:t>
      </w:r>
      <w:r w:rsidR="00A26543">
        <w:t xml:space="preserve">During this thought process, the students are attending to the </w:t>
      </w:r>
      <w:r w:rsidR="00A26543">
        <w:lastRenderedPageBreak/>
        <w:t>details of the problem as well as maintaining an oversight of the process</w:t>
      </w:r>
      <w:r w:rsidR="00481074">
        <w:t xml:space="preserve">. </w:t>
      </w:r>
      <w:r w:rsidR="00427151">
        <w:t>Then as the lesson progressed, the students</w:t>
      </w:r>
      <w:r w:rsidR="000845CB" w:rsidRPr="2041BE26">
        <w:t xml:space="preserve"> continued to create scatter plots with </w:t>
      </w:r>
      <w:r w:rsidR="00740884">
        <w:t>similar</w:t>
      </w:r>
      <w:r w:rsidR="00740884" w:rsidRPr="2041BE26">
        <w:t xml:space="preserve"> </w:t>
      </w:r>
      <w:r w:rsidR="000845CB" w:rsidRPr="2041BE26">
        <w:t>correlation coefficients using the same type of reasoning</w:t>
      </w:r>
      <w:r w:rsidR="00063DD4">
        <w:t xml:space="preserve"> they</w:t>
      </w:r>
      <w:r w:rsidR="000845CB" w:rsidRPr="2041BE26">
        <w:t xml:space="preserve"> had used before.</w:t>
      </w:r>
      <w:r w:rsidR="000845CB">
        <w:t xml:space="preserve"> </w:t>
      </w:r>
    </w:p>
    <w:p w14:paraId="7E1F872D" w14:textId="77777777" w:rsidR="000845CB" w:rsidRDefault="000845CB" w:rsidP="000845CB">
      <w:pPr>
        <w:spacing w:line="480" w:lineRule="auto"/>
      </w:pPr>
    </w:p>
    <w:p w14:paraId="1A91D0D2" w14:textId="77777777" w:rsidR="000845CB" w:rsidRDefault="000845CB" w:rsidP="000845CB">
      <w:r>
        <w:tab/>
      </w:r>
    </w:p>
    <w:p w14:paraId="6704CB59" w14:textId="77777777" w:rsidR="000845CB" w:rsidRPr="000845CB" w:rsidRDefault="000845CB" w:rsidP="000845CB">
      <w:r>
        <w:tab/>
      </w:r>
    </w:p>
    <w:p w14:paraId="3DFA04FA" w14:textId="77777777" w:rsidR="006F6396" w:rsidRDefault="006F6396">
      <w:pPr>
        <w:jc w:val="center"/>
      </w:pPr>
      <w:r>
        <w:br w:type="page"/>
      </w:r>
    </w:p>
    <w:p w14:paraId="3B9DB706" w14:textId="219C7FF0" w:rsidR="006F6396" w:rsidRDefault="006F6396" w:rsidP="004D5C0D">
      <w:pPr>
        <w:spacing w:line="480" w:lineRule="auto"/>
        <w:jc w:val="center"/>
        <w:rPr>
          <w:b/>
        </w:rPr>
      </w:pPr>
      <w:r w:rsidRPr="000845CB">
        <w:rPr>
          <w:b/>
        </w:rPr>
        <w:lastRenderedPageBreak/>
        <w:t xml:space="preserve">Cross </w:t>
      </w:r>
      <w:r w:rsidR="00063DD4">
        <w:rPr>
          <w:b/>
        </w:rPr>
        <w:t xml:space="preserve">Case </w:t>
      </w:r>
      <w:r w:rsidRPr="000845CB">
        <w:rPr>
          <w:b/>
        </w:rPr>
        <w:t>Analysis</w:t>
      </w:r>
    </w:p>
    <w:p w14:paraId="2C83309B" w14:textId="77777777" w:rsidR="004D5C0D" w:rsidRPr="00486348" w:rsidRDefault="004D5C0D" w:rsidP="004D5C0D">
      <w:pPr>
        <w:spacing w:line="480" w:lineRule="auto"/>
        <w:rPr>
          <w:b/>
        </w:rPr>
      </w:pPr>
      <w:r>
        <w:rPr>
          <w:b/>
        </w:rPr>
        <w:t>Interpretations</w:t>
      </w:r>
      <w:r w:rsidRPr="00486348">
        <w:rPr>
          <w:b/>
        </w:rPr>
        <w:t xml:space="preserve"> of Standards for Mathematical Practices</w:t>
      </w:r>
      <w:r>
        <w:rPr>
          <w:b/>
        </w:rPr>
        <w:t xml:space="preserve"> (SMPs)</w:t>
      </w:r>
    </w:p>
    <w:p w14:paraId="3FEC7277" w14:textId="6AADEF2A" w:rsidR="004D5C0D" w:rsidRDefault="0085692E" w:rsidP="006E3367">
      <w:pPr>
        <w:spacing w:line="480" w:lineRule="auto"/>
        <w:ind w:firstLine="720"/>
      </w:pPr>
      <w:r>
        <w:t>Ben</w:t>
      </w:r>
      <w:r w:rsidR="004D5C0D">
        <w:t xml:space="preserve"> described the Standards for Mathematical Practices as a belief system or “perspective,” while </w:t>
      </w:r>
      <w:r w:rsidR="00F03EE5">
        <w:t>John and Noah</w:t>
      </w:r>
      <w:r w:rsidR="004D5C0D">
        <w:t xml:space="preserve"> both described the SMPs as “tools.” However, </w:t>
      </w:r>
      <w:r>
        <w:t>Noah</w:t>
      </w:r>
      <w:r w:rsidR="004D5C0D">
        <w:t xml:space="preserve"> did go on to clarify that the SMPs were a “framework for how to set up a lesson and for how to interact wit</w:t>
      </w:r>
      <w:r w:rsidR="00F03EE5">
        <w:t>h the students during a lesson,” while John stated</w:t>
      </w:r>
      <w:r w:rsidR="001046A5">
        <w:t xml:space="preserve">, “The students [should have] these eight skills mathematically upon exiting the secondary learning environment.” </w:t>
      </w:r>
      <w:r w:rsidR="006E3367">
        <w:t xml:space="preserve">Therefore, Noah describes the SMPs as a planning tool the teacher will use, but John describes the SMPs as tools the students should have. </w:t>
      </w:r>
      <w:r w:rsidR="004D5C0D">
        <w:t>Thus, each of the teachers has a different conceptual understan</w:t>
      </w:r>
      <w:r w:rsidR="00834530">
        <w:t xml:space="preserve">ding of what the eight SMPs are, but each defined the purpose of the SMPs similarly: </w:t>
      </w:r>
      <w:r w:rsidR="00063DD4">
        <w:t xml:space="preserve">to </w:t>
      </w:r>
      <w:r w:rsidR="00834530">
        <w:t xml:space="preserve">aid instruction. </w:t>
      </w:r>
    </w:p>
    <w:p w14:paraId="22F3FC8A" w14:textId="052C0DD5" w:rsidR="001046A5" w:rsidRDefault="001046A5" w:rsidP="001046A5">
      <w:pPr>
        <w:spacing w:line="480" w:lineRule="auto"/>
        <w:rPr>
          <w:b/>
        </w:rPr>
      </w:pPr>
      <w:r w:rsidRPr="001046A5">
        <w:rPr>
          <w:b/>
        </w:rPr>
        <w:t>Interpretations of SMP 7</w:t>
      </w:r>
    </w:p>
    <w:p w14:paraId="061B53BD" w14:textId="402B79D9" w:rsidR="001046A5" w:rsidRPr="00BF3EA8" w:rsidRDefault="001046A5" w:rsidP="001046A5">
      <w:pPr>
        <w:spacing w:line="480" w:lineRule="auto"/>
      </w:pPr>
      <w:r>
        <w:rPr>
          <w:b/>
        </w:rPr>
        <w:tab/>
      </w:r>
      <w:r w:rsidR="00BF3EA8">
        <w:t>John interprets SMP 7 as a “concrete statement.” To him, SMP 7 refers to when the students “take the structure of the environment or the structure of the problem and use it to their advantage to solve that problem.” Ben says student engagement in SMP 7 occurs when the students are “applying [their previous knowledge] in new situations and knowing more about the calculation or what [they’re] about to do just because [they’ve] seen that before and [they] know what happens.” Noah claims student engagement in SMP 7 occurs</w:t>
      </w:r>
      <w:r w:rsidR="00CB11E0">
        <w:t xml:space="preserve"> when the students “think about the trees instead of the forest. [That is,] students sometimes look at the big picture and then they don’t see the individual details that put the big picture together.” Therefore, when the students notice the factors that multiply together to get 14 and use that to their advantage to solve a problem, they are engaging in SMP 7 because they are seeing complicated things as simple objects. Hence, </w:t>
      </w:r>
      <w:r w:rsidR="00CB11E0">
        <w:lastRenderedPageBreak/>
        <w:t xml:space="preserve">all three teachers define student engagement in SMP 7 as a moment when they notice the details in the big picture and use it to their advantage. </w:t>
      </w:r>
    </w:p>
    <w:p w14:paraId="22ED26A6" w14:textId="7DE3993F" w:rsidR="00063DD4" w:rsidRPr="00832075" w:rsidRDefault="00063DD4" w:rsidP="004D5C0D">
      <w:pPr>
        <w:spacing w:line="480" w:lineRule="auto"/>
        <w:rPr>
          <w:b/>
        </w:rPr>
      </w:pPr>
      <w:r w:rsidRPr="00832075">
        <w:rPr>
          <w:b/>
        </w:rPr>
        <w:t>Interpretations of SMP</w:t>
      </w:r>
      <w:r>
        <w:rPr>
          <w:b/>
        </w:rPr>
        <w:t xml:space="preserve"> </w:t>
      </w:r>
      <w:r w:rsidRPr="00832075">
        <w:rPr>
          <w:b/>
        </w:rPr>
        <w:t>8</w:t>
      </w:r>
      <w:r w:rsidR="004D5C0D" w:rsidRPr="00832075">
        <w:rPr>
          <w:b/>
        </w:rPr>
        <w:tab/>
      </w:r>
    </w:p>
    <w:p w14:paraId="6CF015FF" w14:textId="55722CB2" w:rsidR="004D5C0D" w:rsidRDefault="001046A5" w:rsidP="001046A5">
      <w:pPr>
        <w:spacing w:line="480" w:lineRule="auto"/>
        <w:ind w:firstLine="720"/>
      </w:pPr>
      <w:r>
        <w:t>John and Noah</w:t>
      </w:r>
      <w:r w:rsidR="004D5C0D">
        <w:t xml:space="preserve"> both mentioned SMP 8 as the standard </w:t>
      </w:r>
      <w:r w:rsidR="00037CB9">
        <w:t xml:space="preserve">that </w:t>
      </w:r>
      <w:r w:rsidR="004D5C0D">
        <w:t xml:space="preserve">would require the students to use their prior knowledge in a new situation, while </w:t>
      </w:r>
      <w:r w:rsidR="0085692E">
        <w:t>Ben</w:t>
      </w:r>
      <w:r w:rsidR="004D5C0D">
        <w:t xml:space="preserve"> commented that the students would be using their prior knowledge as they made use of the structure (i.e., the students engaged in SMP 7). </w:t>
      </w:r>
      <w:r w:rsidR="00037CB9">
        <w:t>However</w:t>
      </w:r>
      <w:r w:rsidR="004D5C0D">
        <w:t xml:space="preserve">, </w:t>
      </w:r>
      <w:r w:rsidR="0085692E">
        <w:t>Ben</w:t>
      </w:r>
      <w:r w:rsidR="004D5C0D">
        <w:t xml:space="preserve"> did emphasize that the students would be “applying it in new situations and knowing more about the calculation or what [the student] is about to do just because [they’ve] seen that before and [they] know what happens.” Therefore, </w:t>
      </w:r>
      <w:r w:rsidR="001B255E">
        <w:t>each teacher</w:t>
      </w:r>
      <w:r w:rsidR="004D5C0D">
        <w:t xml:space="preserve"> is referring to future problems in which the student will be using what they learn, which will be previous knowledge at that point in time.</w:t>
      </w:r>
      <w:r w:rsidR="00834530">
        <w:t xml:space="preserve"> Thus, each of the teachers recognizes that students</w:t>
      </w:r>
      <w:r w:rsidR="00063DD4">
        <w:t xml:space="preserve"> who are</w:t>
      </w:r>
      <w:r w:rsidR="00834530">
        <w:t xml:space="preserve"> engaged in SMP 8 will be using their previous knowledge in a new context.</w:t>
      </w:r>
    </w:p>
    <w:p w14:paraId="5188BE83" w14:textId="77777777" w:rsidR="004D5C0D" w:rsidRPr="00486348" w:rsidRDefault="004D5C0D" w:rsidP="004D5C0D">
      <w:pPr>
        <w:spacing w:line="480" w:lineRule="auto"/>
        <w:rPr>
          <w:b/>
        </w:rPr>
      </w:pPr>
      <w:r>
        <w:rPr>
          <w:b/>
        </w:rPr>
        <w:t>How are SMP 7 and SMP 8 related?</w:t>
      </w:r>
    </w:p>
    <w:p w14:paraId="06019091" w14:textId="4F7F7E80" w:rsidR="004D5C0D" w:rsidRDefault="004D5C0D" w:rsidP="004D5C0D">
      <w:pPr>
        <w:spacing w:line="480" w:lineRule="auto"/>
      </w:pPr>
      <w:r>
        <w:tab/>
        <w:t>The teachers had various ways in which to describe the relationship between SMP</w:t>
      </w:r>
      <w:r w:rsidR="00834530">
        <w:t xml:space="preserve"> 7 and SMP 8. </w:t>
      </w:r>
      <w:r w:rsidR="0085692E">
        <w:t>Ben</w:t>
      </w:r>
      <w:r w:rsidR="00834530">
        <w:t xml:space="preserve"> believed</w:t>
      </w:r>
      <w:r>
        <w:t xml:space="preserve"> SMP 7 is a “proper subset” of SMP 8. </w:t>
      </w:r>
      <w:r w:rsidR="0085692E">
        <w:t>John</w:t>
      </w:r>
      <w:r>
        <w:t xml:space="preserve"> believed the two standards are “distinct” and it is possible to engage the students in one SMP without engaging them in the other. </w:t>
      </w:r>
      <w:r w:rsidR="0085692E">
        <w:t>Noah</w:t>
      </w:r>
      <w:r>
        <w:t xml:space="preserve"> believed SMP 7 and 8 are “inverses” of one another; that is, “eight is about building</w:t>
      </w:r>
      <w:r w:rsidR="00834530">
        <w:t xml:space="preserve"> [and] seven is about tearing [a problem]</w:t>
      </w:r>
      <w:r>
        <w:t xml:space="preserve"> down.”</w:t>
      </w:r>
    </w:p>
    <w:p w14:paraId="0513D083" w14:textId="4F622CC7" w:rsidR="004D5C0D" w:rsidRPr="002D3378" w:rsidRDefault="004D5C0D" w:rsidP="004D5C0D">
      <w:pPr>
        <w:spacing w:line="480" w:lineRule="auto"/>
        <w:ind w:firstLine="720"/>
      </w:pPr>
      <w:r>
        <w:t xml:space="preserve">It is interesting to note that each of the teachers used a mathematical term </w:t>
      </w:r>
      <w:r w:rsidR="00DC162C">
        <w:t xml:space="preserve">(i.e., subset, distinct, and inverse) </w:t>
      </w:r>
      <w:r>
        <w:t>to describe the relationship between SMP 7 and SMP 8.</w:t>
      </w:r>
    </w:p>
    <w:p w14:paraId="124C2C0B" w14:textId="77777777" w:rsidR="000845CB" w:rsidRPr="000845CB" w:rsidRDefault="000845CB" w:rsidP="0073667D">
      <w:pPr>
        <w:spacing w:line="480" w:lineRule="auto"/>
        <w:rPr>
          <w:b/>
        </w:rPr>
      </w:pPr>
    </w:p>
    <w:p w14:paraId="0F425AF2" w14:textId="77777777" w:rsidR="006F6396" w:rsidRDefault="006F6396">
      <w:pPr>
        <w:jc w:val="center"/>
      </w:pPr>
      <w:r>
        <w:br w:type="page"/>
      </w:r>
    </w:p>
    <w:p w14:paraId="7FA7AB2F" w14:textId="77777777" w:rsidR="006F6396" w:rsidRDefault="00834530" w:rsidP="00834530">
      <w:pPr>
        <w:spacing w:line="480" w:lineRule="auto"/>
        <w:jc w:val="center"/>
        <w:rPr>
          <w:b/>
        </w:rPr>
      </w:pPr>
      <w:r>
        <w:rPr>
          <w:b/>
        </w:rPr>
        <w:lastRenderedPageBreak/>
        <w:t xml:space="preserve">Summary of </w:t>
      </w:r>
      <w:r w:rsidR="00EE6255">
        <w:rPr>
          <w:b/>
        </w:rPr>
        <w:t>Findings</w:t>
      </w:r>
    </w:p>
    <w:p w14:paraId="5E5F2FE5" w14:textId="28C5421D" w:rsidR="006F6396" w:rsidRDefault="006F6396" w:rsidP="006F6396">
      <w:pPr>
        <w:spacing w:line="480" w:lineRule="auto"/>
      </w:pPr>
      <w:r>
        <w:rPr>
          <w:b/>
        </w:rPr>
        <w:tab/>
      </w:r>
      <w:r>
        <w:t xml:space="preserve">From my </w:t>
      </w:r>
      <w:r w:rsidR="00832075">
        <w:t>review of the literature</w:t>
      </w:r>
      <w:r>
        <w:t xml:space="preserve">, I discovered a common theme of interpreting </w:t>
      </w:r>
      <w:r w:rsidR="005C727E">
        <w:t>SMP 7 and SMP 8</w:t>
      </w:r>
      <w:r>
        <w:t xml:space="preserve">: SMP 7 refers to the structure within problems, while SMP 8 refers to </w:t>
      </w:r>
      <w:r w:rsidR="00EE6255">
        <w:t>using the same way of thinking</w:t>
      </w:r>
      <w:r>
        <w:t xml:space="preserve"> across multiple problems. </w:t>
      </w:r>
    </w:p>
    <w:p w14:paraId="04BD4DEB" w14:textId="5094E653" w:rsidR="00EE6255" w:rsidRDefault="008121B2" w:rsidP="00EE6255">
      <w:pPr>
        <w:spacing w:line="480" w:lineRule="auto"/>
        <w:ind w:firstLine="720"/>
      </w:pPr>
      <w:r>
        <w:t xml:space="preserve">From my observations and interviews, I discovered </w:t>
      </w:r>
      <w:r w:rsidR="000C5467">
        <w:t xml:space="preserve">some variance between the definitions of the SMPs by the teachers, but a general theme arose: </w:t>
      </w:r>
      <w:r w:rsidR="00EE6255">
        <w:t xml:space="preserve">SMP 7 and SMP 8 are two distinct but related standards. One </w:t>
      </w:r>
      <w:r w:rsidR="000C5467">
        <w:t>manner in which to distinguish</w:t>
      </w:r>
      <w:r w:rsidR="00EE6255">
        <w:t xml:space="preserve"> the two is to describe SMP 7 as a tool the students will use to explore various concepts and make connections between them, while SMP 8 can be described as a tool the students will use to solve problems across a unit.</w:t>
      </w:r>
      <w:r w:rsidR="000C5467">
        <w:t xml:space="preserve"> That is, SMP 7 refers to a specific problem solving strategy or way of thinking: making use of structure. Then, SMP 8 refers to how the students can explain </w:t>
      </w:r>
      <w:r w:rsidR="004359C0">
        <w:t xml:space="preserve">repetitions in problem solving using a general formula or shortcut. Thus, SMP 7 and SMP 8 can </w:t>
      </w:r>
      <w:r w:rsidR="00037CB9">
        <w:t xml:space="preserve">both </w:t>
      </w:r>
      <w:r w:rsidR="004359C0">
        <w:t>be described as way</w:t>
      </w:r>
      <w:r w:rsidR="00037CB9">
        <w:t>s</w:t>
      </w:r>
      <w:r w:rsidR="004359C0">
        <w:t xml:space="preserve"> of thinking</w:t>
      </w:r>
      <w:r w:rsidR="00383238">
        <w:t xml:space="preserve"> (Lockwood &amp; Weber, 2015)</w:t>
      </w:r>
      <w:r w:rsidR="004359C0">
        <w:t xml:space="preserve">; however, the end result is not the same. Students engaging in SMP 7 will simply be solving a problem for the correct answer, while students engaging in SMP 8 will be solving a problem for the right answer and will also devise a general rule during that problem-solving process. </w:t>
      </w:r>
      <w:r w:rsidR="00EE6255">
        <w:t>Hence, a lesson focused on SMP 7 would have the students utilizing previous knowledge to simplify and interpret expressions within a context, while a lesson focused on SMP 8 would have the students deepening their understanding of the mathematical content by looking for general solutions or shortcuts in a different context.</w:t>
      </w:r>
    </w:p>
    <w:p w14:paraId="6D62EF29" w14:textId="77777777" w:rsidR="006F6396" w:rsidRDefault="00EE6255" w:rsidP="006F6396">
      <w:pPr>
        <w:spacing w:line="480" w:lineRule="auto"/>
      </w:pPr>
      <w:r>
        <w:rPr>
          <w:b/>
        </w:rPr>
        <w:t xml:space="preserve">Conclusions </w:t>
      </w:r>
    </w:p>
    <w:p w14:paraId="077DD9FB" w14:textId="463E8B74" w:rsidR="006F6396" w:rsidRDefault="006F6396" w:rsidP="006F6396">
      <w:pPr>
        <w:spacing w:line="480" w:lineRule="auto"/>
        <w:ind w:firstLine="720"/>
      </w:pPr>
      <w:r>
        <w:t xml:space="preserve">I conclude that SMP 7 and SMP 8 are two distinct standards; they are not interchangeable. SMP 7 describes the </w:t>
      </w:r>
      <w:r w:rsidR="001B255E">
        <w:t xml:space="preserve">structure within a problem and how it can be used </w:t>
      </w:r>
      <w:r w:rsidR="001B255E">
        <w:lastRenderedPageBreak/>
        <w:t>to advance the students’ understanding of the content</w:t>
      </w:r>
      <w:r>
        <w:t xml:space="preserve">, and SMP 8 describes the </w:t>
      </w:r>
      <w:r w:rsidR="001B255E">
        <w:t>similarity</w:t>
      </w:r>
      <w:r>
        <w:t xml:space="preserve"> between the processes of thinking </w:t>
      </w:r>
      <w:r w:rsidR="001B255E">
        <w:t>across</w:t>
      </w:r>
      <w:r>
        <w:t xml:space="preserve"> </w:t>
      </w:r>
      <w:r w:rsidR="001B255E">
        <w:t xml:space="preserve">multiple </w:t>
      </w:r>
      <w:r>
        <w:t xml:space="preserve">problems. Hence, a lesson focused on SMP 7 </w:t>
      </w:r>
      <w:r w:rsidR="008E7B00">
        <w:t>would have the students utilizing previous knowledge</w:t>
      </w:r>
      <w:r w:rsidR="00562506">
        <w:t xml:space="preserve"> to their advantage</w:t>
      </w:r>
      <w:r w:rsidR="008E7B00">
        <w:t xml:space="preserve"> to simplify </w:t>
      </w:r>
      <w:r w:rsidR="00562506">
        <w:t>or interpret various mathematical concepts in a new context</w:t>
      </w:r>
      <w:r>
        <w:t>, while a lesson focused on SMP 8 would encourage the students to deepen their understanding of the content by devising general rules or shortcuts to use in new situations.</w:t>
      </w:r>
    </w:p>
    <w:p w14:paraId="5C731DCF" w14:textId="77777777" w:rsidR="00832075" w:rsidRDefault="00832075">
      <w:pPr>
        <w:jc w:val="center"/>
      </w:pPr>
      <w:r>
        <w:br w:type="page"/>
      </w:r>
    </w:p>
    <w:p w14:paraId="667CA78F" w14:textId="77777777" w:rsidR="00832075" w:rsidRDefault="00832075" w:rsidP="00832075">
      <w:pPr>
        <w:spacing w:line="480" w:lineRule="auto"/>
        <w:jc w:val="center"/>
        <w:rPr>
          <w:b/>
        </w:rPr>
      </w:pPr>
      <w:r w:rsidRPr="00832075">
        <w:rPr>
          <w:b/>
        </w:rPr>
        <w:lastRenderedPageBreak/>
        <w:t>Creative Project</w:t>
      </w:r>
    </w:p>
    <w:p w14:paraId="0D997129" w14:textId="77777777" w:rsidR="00832075" w:rsidRDefault="00832075" w:rsidP="00832075">
      <w:pPr>
        <w:spacing w:line="480" w:lineRule="auto"/>
        <w:rPr>
          <w:b/>
        </w:rPr>
      </w:pPr>
      <w:r>
        <w:rPr>
          <w:b/>
        </w:rPr>
        <w:t>Lesson Plan Summary</w:t>
      </w:r>
    </w:p>
    <w:p w14:paraId="6C1FF0CF" w14:textId="19DB64BD" w:rsidR="00383238" w:rsidRDefault="00383238" w:rsidP="00832075">
      <w:pPr>
        <w:spacing w:line="480" w:lineRule="auto"/>
      </w:pPr>
      <w:r>
        <w:rPr>
          <w:b/>
        </w:rPr>
        <w:tab/>
      </w:r>
      <w:r>
        <w:t>Since I was planning to teach this lesson in Ben’s Statistics class, I designed a lesson that could be taught in his class. The central focus of the lesson is defining and calculating the expected value of a probability distribution. An expected value is the value that an individual would expect to occur if an experiment is performed many times. For instance, if a coin is flipped many times, we would expect that half of the tosses would be heads and half would be tails</w:t>
      </w:r>
      <w:r w:rsidR="001A318E">
        <w:t>, so the expected value would be</w:t>
      </w:r>
      <w:r w:rsidR="001B255E">
        <w:t xml:space="preserve"> </w:t>
      </w:r>
      <w:r w:rsidR="0042513A">
        <w:t>0.5</w:t>
      </w:r>
      <w:r w:rsidR="001B255E">
        <w:t xml:space="preserve"> if the value of </w:t>
      </w:r>
      <w:r w:rsidR="0042513A">
        <w:t>heads occurring is 0 and tails is 1</w:t>
      </w:r>
      <w:r w:rsidR="001B255E">
        <w:t>.</w:t>
      </w:r>
    </w:p>
    <w:p w14:paraId="5BA5AA49" w14:textId="26F29BF7" w:rsidR="00383238" w:rsidRDefault="00383238" w:rsidP="00832075">
      <w:pPr>
        <w:spacing w:line="480" w:lineRule="auto"/>
      </w:pPr>
      <w:r>
        <w:tab/>
        <w:t>The students will explore this concept by completing two learning tasks in which they are asked to determine the expected value of a probability distribution. Then, using their understanding of the definition of an expected value, the students will formulate a general formula for calculating the expected value of any probability distribution.</w:t>
      </w:r>
    </w:p>
    <w:p w14:paraId="44561DBC" w14:textId="7BC13173" w:rsidR="00383238" w:rsidRPr="00383238" w:rsidRDefault="00383238" w:rsidP="00832075">
      <w:pPr>
        <w:spacing w:line="480" w:lineRule="auto"/>
      </w:pPr>
      <w:r>
        <w:tab/>
        <w:t>This concept is applicable in real-world situations because it aids the decision-making process people will use to determine if they would like to play the lottery or continue to try their luck at a casino or arcade game.</w:t>
      </w:r>
      <w:r w:rsidR="008D73DC">
        <w:t xml:space="preserve"> For instance, if the expected value of a probability distribution is -$1 and the cost to play each game is $5, it is not in the person’s best interest to continue playing the game because in the long-term, the person is losing money every time they play.</w:t>
      </w:r>
    </w:p>
    <w:p w14:paraId="57A94E50" w14:textId="77777777" w:rsidR="0087095D" w:rsidRDefault="00832075" w:rsidP="00832075">
      <w:pPr>
        <w:spacing w:line="480" w:lineRule="auto"/>
        <w:rPr>
          <w:b/>
        </w:rPr>
      </w:pPr>
      <w:r>
        <w:rPr>
          <w:b/>
        </w:rPr>
        <w:t>Relating the Lesson Plan and the Research</w:t>
      </w:r>
    </w:p>
    <w:p w14:paraId="3D9307B5" w14:textId="5AA3D7AF" w:rsidR="008D73DC" w:rsidRDefault="008D73DC" w:rsidP="00832075">
      <w:pPr>
        <w:spacing w:line="480" w:lineRule="auto"/>
      </w:pPr>
      <w:r>
        <w:rPr>
          <w:b/>
        </w:rPr>
        <w:tab/>
      </w:r>
      <w:r>
        <w:t xml:space="preserve">During this lesson, the students will engage in SMP 7 and SMP 8. The students will engage in SMP 7 as they calculate the expected value of the probability distributions in the two learning tasks because they will be looking at the problem to determine a </w:t>
      </w:r>
      <w:r>
        <w:lastRenderedPageBreak/>
        <w:t>pattern they can use to find the expected value. Also, the students will be noticing the trees in the forest as they perform experiments to determine how the value of an event and the probability of an even</w:t>
      </w:r>
      <w:r w:rsidR="00F555AB">
        <w:t>t</w:t>
      </w:r>
      <w:r>
        <w:t xml:space="preserve"> occurring relate to calculate the expected value. Moreover, the students will be engaged in SMP 7 as they perform the second learning task. As they perform the second learning task, the students will be using what patterns they discerned in the first learning task to help them better understand the expected value they will calculate in the second learning task.</w:t>
      </w:r>
    </w:p>
    <w:p w14:paraId="11E95466" w14:textId="48E8CAEA" w:rsidR="008D73DC" w:rsidRPr="008D73DC" w:rsidRDefault="008D73DC" w:rsidP="00832075">
      <w:pPr>
        <w:spacing w:line="480" w:lineRule="auto"/>
      </w:pPr>
      <w:r>
        <w:tab/>
        <w:t>Furthermore, the students will be engaged in SMP 8 because they will be using what they notice in the two learning tasks to formulate a general rule for calculating the expected value of any probability distribution.</w:t>
      </w:r>
      <w:r w:rsidR="005D2E58">
        <w:t xml:space="preserve"> In this instance, the students will be using the trees to describe the forest. That is, the students will be making use of the repeated reasoning they utilized in the two learning tasks in order to devise a general rule.</w:t>
      </w:r>
    </w:p>
    <w:p w14:paraId="02201CD2" w14:textId="79EF7C80" w:rsidR="00EE6255" w:rsidRPr="00832075" w:rsidRDefault="0087095D" w:rsidP="005D2E58">
      <w:pPr>
        <w:rPr>
          <w:b/>
        </w:rPr>
      </w:pPr>
      <w:r>
        <w:rPr>
          <w:b/>
        </w:rPr>
        <w:t>Lesson Plan</w:t>
      </w:r>
      <w:r w:rsidR="00EE6255" w:rsidRPr="00832075">
        <w:rPr>
          <w:b/>
        </w:rPr>
        <w:br w:type="page"/>
      </w:r>
    </w:p>
    <w:tbl>
      <w:tblPr>
        <w:tblStyle w:val="TableGrid"/>
        <w:tblW w:w="0" w:type="auto"/>
        <w:tblLook w:val="04A0" w:firstRow="1" w:lastRow="0" w:firstColumn="1" w:lastColumn="0" w:noHBand="0" w:noVBand="1"/>
      </w:tblPr>
      <w:tblGrid>
        <w:gridCol w:w="2380"/>
        <w:gridCol w:w="6250"/>
      </w:tblGrid>
      <w:tr w:rsidR="009B46CC" w14:paraId="6F581EFA" w14:textId="77777777" w:rsidTr="00154A33">
        <w:tc>
          <w:tcPr>
            <w:tcW w:w="2425" w:type="dxa"/>
            <w:shd w:val="clear" w:color="auto" w:fill="EEECE1" w:themeFill="background2"/>
            <w:vAlign w:val="center"/>
          </w:tcPr>
          <w:p w14:paraId="24FE6554" w14:textId="77777777" w:rsidR="009B46CC" w:rsidRPr="00A20647" w:rsidRDefault="009B46CC" w:rsidP="00154A33">
            <w:pPr>
              <w:jc w:val="center"/>
              <w:rPr>
                <w:b/>
              </w:rPr>
            </w:pPr>
            <w:r w:rsidRPr="00A20647">
              <w:rPr>
                <w:b/>
              </w:rPr>
              <w:lastRenderedPageBreak/>
              <w:t>TEA</w:t>
            </w:r>
            <w:r>
              <w:rPr>
                <w:b/>
              </w:rPr>
              <w:t>CHER CANDIDATE</w:t>
            </w:r>
          </w:p>
        </w:tc>
        <w:tc>
          <w:tcPr>
            <w:tcW w:w="6925" w:type="dxa"/>
          </w:tcPr>
          <w:p w14:paraId="4E821478" w14:textId="77777777" w:rsidR="009B46CC" w:rsidRDefault="009B46CC" w:rsidP="00154A33">
            <w:r>
              <w:t>Courtney Wright</w:t>
            </w:r>
          </w:p>
        </w:tc>
      </w:tr>
      <w:tr w:rsidR="009B46CC" w14:paraId="7550A1C5" w14:textId="77777777" w:rsidTr="00154A33">
        <w:tc>
          <w:tcPr>
            <w:tcW w:w="2425" w:type="dxa"/>
            <w:shd w:val="clear" w:color="auto" w:fill="EEECE1" w:themeFill="background2"/>
            <w:vAlign w:val="center"/>
          </w:tcPr>
          <w:p w14:paraId="22A93F6E" w14:textId="77777777" w:rsidR="009B46CC" w:rsidRPr="00A20647" w:rsidRDefault="009B46CC" w:rsidP="00154A33">
            <w:pPr>
              <w:jc w:val="center"/>
              <w:rPr>
                <w:b/>
              </w:rPr>
            </w:pPr>
            <w:r>
              <w:rPr>
                <w:b/>
              </w:rPr>
              <w:t>DATE</w:t>
            </w:r>
          </w:p>
        </w:tc>
        <w:tc>
          <w:tcPr>
            <w:tcW w:w="6925" w:type="dxa"/>
          </w:tcPr>
          <w:p w14:paraId="51F313EF" w14:textId="77777777" w:rsidR="009B46CC" w:rsidRDefault="009B46CC" w:rsidP="00154A33">
            <w:r>
              <w:t>October 13, 2016</w:t>
            </w:r>
          </w:p>
        </w:tc>
      </w:tr>
      <w:tr w:rsidR="009B46CC" w14:paraId="5EC51F62" w14:textId="77777777" w:rsidTr="00154A33">
        <w:tc>
          <w:tcPr>
            <w:tcW w:w="2425" w:type="dxa"/>
            <w:shd w:val="clear" w:color="auto" w:fill="EEECE1" w:themeFill="background2"/>
            <w:vAlign w:val="center"/>
          </w:tcPr>
          <w:p w14:paraId="315AFCA0" w14:textId="77777777" w:rsidR="009B46CC" w:rsidRPr="00A20647" w:rsidRDefault="009B46CC" w:rsidP="00154A33">
            <w:pPr>
              <w:jc w:val="center"/>
              <w:rPr>
                <w:b/>
              </w:rPr>
            </w:pPr>
            <w:r>
              <w:rPr>
                <w:b/>
              </w:rPr>
              <w:t>GRADE/CLASS</w:t>
            </w:r>
          </w:p>
        </w:tc>
        <w:tc>
          <w:tcPr>
            <w:tcW w:w="6925" w:type="dxa"/>
          </w:tcPr>
          <w:p w14:paraId="0A9A5BEC" w14:textId="77777777" w:rsidR="009B46CC" w:rsidRDefault="009B46CC" w:rsidP="00154A33">
            <w:r>
              <w:t>12</w:t>
            </w:r>
            <w:r w:rsidRPr="001A2332">
              <w:rPr>
                <w:vertAlign w:val="superscript"/>
              </w:rPr>
              <w:t>th</w:t>
            </w:r>
            <w:r>
              <w:t xml:space="preserve"> grade/ Statistics</w:t>
            </w:r>
          </w:p>
        </w:tc>
      </w:tr>
      <w:tr w:rsidR="009B46CC" w14:paraId="216B9A6D" w14:textId="77777777" w:rsidTr="00154A33">
        <w:tc>
          <w:tcPr>
            <w:tcW w:w="2425" w:type="dxa"/>
            <w:shd w:val="clear" w:color="auto" w:fill="EEECE1" w:themeFill="background2"/>
            <w:vAlign w:val="center"/>
          </w:tcPr>
          <w:p w14:paraId="4B51EAB6" w14:textId="77777777" w:rsidR="009B46CC" w:rsidRPr="00A20647" w:rsidRDefault="009B46CC" w:rsidP="00154A33">
            <w:pPr>
              <w:jc w:val="center"/>
              <w:rPr>
                <w:b/>
              </w:rPr>
            </w:pPr>
            <w:r>
              <w:rPr>
                <w:b/>
              </w:rPr>
              <w:t>UNIT</w:t>
            </w:r>
          </w:p>
        </w:tc>
        <w:tc>
          <w:tcPr>
            <w:tcW w:w="6925" w:type="dxa"/>
          </w:tcPr>
          <w:p w14:paraId="20A6287A" w14:textId="77777777" w:rsidR="009B46CC" w:rsidRDefault="009B46CC" w:rsidP="00154A33">
            <w:r>
              <w:t>Probability Distributions</w:t>
            </w:r>
          </w:p>
        </w:tc>
      </w:tr>
      <w:tr w:rsidR="009B46CC" w14:paraId="1168CBD3" w14:textId="77777777" w:rsidTr="00154A33">
        <w:tc>
          <w:tcPr>
            <w:tcW w:w="2425" w:type="dxa"/>
            <w:shd w:val="clear" w:color="auto" w:fill="EEECE1" w:themeFill="background2"/>
            <w:vAlign w:val="center"/>
          </w:tcPr>
          <w:p w14:paraId="381013BA" w14:textId="77777777" w:rsidR="009B46CC" w:rsidRPr="00A20647" w:rsidRDefault="009B46CC" w:rsidP="00154A33">
            <w:pPr>
              <w:jc w:val="center"/>
              <w:rPr>
                <w:b/>
              </w:rPr>
            </w:pPr>
            <w:r>
              <w:rPr>
                <w:b/>
              </w:rPr>
              <w:t>LESSON TITLE</w:t>
            </w:r>
          </w:p>
        </w:tc>
        <w:tc>
          <w:tcPr>
            <w:tcW w:w="6925" w:type="dxa"/>
          </w:tcPr>
          <w:p w14:paraId="5BD18F06" w14:textId="77777777" w:rsidR="009B46CC" w:rsidRDefault="009B46CC" w:rsidP="00154A33">
            <w:r>
              <w:t>How much money will I make?</w:t>
            </w:r>
          </w:p>
        </w:tc>
      </w:tr>
      <w:tr w:rsidR="009B46CC" w14:paraId="05DF55D1" w14:textId="77777777" w:rsidTr="00154A33">
        <w:tc>
          <w:tcPr>
            <w:tcW w:w="2425" w:type="dxa"/>
            <w:shd w:val="clear" w:color="auto" w:fill="EEECE1" w:themeFill="background2"/>
            <w:vAlign w:val="center"/>
          </w:tcPr>
          <w:p w14:paraId="7C600DAE" w14:textId="77777777" w:rsidR="009B46CC" w:rsidRPr="00A20647" w:rsidRDefault="009B46CC" w:rsidP="00154A33">
            <w:pPr>
              <w:jc w:val="center"/>
              <w:rPr>
                <w:b/>
              </w:rPr>
            </w:pPr>
            <w:r>
              <w:rPr>
                <w:b/>
              </w:rPr>
              <w:t>DURATION</w:t>
            </w:r>
          </w:p>
        </w:tc>
        <w:tc>
          <w:tcPr>
            <w:tcW w:w="6925" w:type="dxa"/>
          </w:tcPr>
          <w:p w14:paraId="0BF9B69D" w14:textId="77777777" w:rsidR="009B46CC" w:rsidRDefault="009B46CC" w:rsidP="00154A33">
            <w:r>
              <w:t>55 minutes</w:t>
            </w:r>
          </w:p>
        </w:tc>
      </w:tr>
      <w:tr w:rsidR="009B46CC" w14:paraId="11EE06DD" w14:textId="77777777" w:rsidTr="00154A33">
        <w:tc>
          <w:tcPr>
            <w:tcW w:w="2425" w:type="dxa"/>
            <w:tcBorders>
              <w:bottom w:val="single" w:sz="4" w:space="0" w:color="auto"/>
            </w:tcBorders>
            <w:shd w:val="clear" w:color="auto" w:fill="EEECE1" w:themeFill="background2"/>
            <w:vAlign w:val="center"/>
          </w:tcPr>
          <w:p w14:paraId="63EBEFEA" w14:textId="77777777" w:rsidR="009B46CC" w:rsidRPr="00A20647" w:rsidRDefault="009B46CC" w:rsidP="00154A33">
            <w:pPr>
              <w:jc w:val="center"/>
              <w:rPr>
                <w:b/>
              </w:rPr>
            </w:pPr>
            <w:r>
              <w:rPr>
                <w:b/>
              </w:rPr>
              <w:t>CO-TEACHING MODEL</w:t>
            </w:r>
          </w:p>
        </w:tc>
        <w:tc>
          <w:tcPr>
            <w:tcW w:w="6925" w:type="dxa"/>
            <w:tcBorders>
              <w:bottom w:val="single" w:sz="4" w:space="0" w:color="auto"/>
            </w:tcBorders>
          </w:tcPr>
          <w:p w14:paraId="6D5FDEAA" w14:textId="77777777" w:rsidR="009B46CC" w:rsidRDefault="009B46CC" w:rsidP="00154A33">
            <w:r>
              <w:t>NA</w:t>
            </w:r>
          </w:p>
        </w:tc>
      </w:tr>
      <w:tr w:rsidR="009B46CC" w14:paraId="47B117A1" w14:textId="77777777" w:rsidTr="00154A33">
        <w:tc>
          <w:tcPr>
            <w:tcW w:w="9350" w:type="dxa"/>
            <w:gridSpan w:val="2"/>
            <w:tcBorders>
              <w:left w:val="nil"/>
              <w:right w:val="nil"/>
            </w:tcBorders>
            <w:vAlign w:val="center"/>
          </w:tcPr>
          <w:p w14:paraId="7389FD5C" w14:textId="77777777" w:rsidR="009B46CC" w:rsidRDefault="009B46CC" w:rsidP="00154A33"/>
          <w:p w14:paraId="0FC9B1A7" w14:textId="77777777" w:rsidR="009B46CC" w:rsidRDefault="009B46CC" w:rsidP="00154A33"/>
        </w:tc>
      </w:tr>
      <w:tr w:rsidR="009B46CC" w14:paraId="7F4B3401" w14:textId="77777777" w:rsidTr="00154A33">
        <w:tc>
          <w:tcPr>
            <w:tcW w:w="2425" w:type="dxa"/>
            <w:vMerge w:val="restart"/>
            <w:shd w:val="clear" w:color="auto" w:fill="EEECE1" w:themeFill="background2"/>
            <w:vAlign w:val="center"/>
          </w:tcPr>
          <w:p w14:paraId="6FE44BA9" w14:textId="77777777" w:rsidR="009B46CC" w:rsidRPr="00A20647" w:rsidRDefault="009B46CC" w:rsidP="00154A33">
            <w:pPr>
              <w:jc w:val="center"/>
              <w:rPr>
                <w:b/>
              </w:rPr>
            </w:pPr>
            <w:r>
              <w:rPr>
                <w:b/>
              </w:rPr>
              <w:t>LESSON OVERVIEW</w:t>
            </w:r>
          </w:p>
        </w:tc>
        <w:tc>
          <w:tcPr>
            <w:tcW w:w="6925" w:type="dxa"/>
            <w:shd w:val="clear" w:color="auto" w:fill="EEECE1" w:themeFill="background2"/>
          </w:tcPr>
          <w:p w14:paraId="243779DF" w14:textId="77777777" w:rsidR="009B46CC" w:rsidRDefault="009B46CC" w:rsidP="00154A33">
            <w:r>
              <w:t>What will be taught, summary of the task, length of the lesson, scope and sequence, central focus</w:t>
            </w:r>
          </w:p>
        </w:tc>
      </w:tr>
      <w:tr w:rsidR="009B46CC" w14:paraId="7D453D0B" w14:textId="77777777" w:rsidTr="00154A33">
        <w:tc>
          <w:tcPr>
            <w:tcW w:w="2425" w:type="dxa"/>
            <w:vMerge/>
            <w:tcBorders>
              <w:bottom w:val="single" w:sz="4" w:space="0" w:color="auto"/>
            </w:tcBorders>
            <w:shd w:val="clear" w:color="auto" w:fill="EEECE1" w:themeFill="background2"/>
            <w:vAlign w:val="center"/>
          </w:tcPr>
          <w:p w14:paraId="0316FBF5" w14:textId="77777777" w:rsidR="009B46CC" w:rsidRPr="00A20647" w:rsidRDefault="009B46CC" w:rsidP="00154A33">
            <w:pPr>
              <w:jc w:val="center"/>
              <w:rPr>
                <w:b/>
              </w:rPr>
            </w:pPr>
          </w:p>
        </w:tc>
        <w:tc>
          <w:tcPr>
            <w:tcW w:w="6925" w:type="dxa"/>
            <w:tcBorders>
              <w:bottom w:val="single" w:sz="4" w:space="0" w:color="auto"/>
            </w:tcBorders>
            <w:shd w:val="clear" w:color="auto" w:fill="EEECE1" w:themeFill="background2"/>
          </w:tcPr>
          <w:p w14:paraId="23CCA791" w14:textId="77777777" w:rsidR="009B46CC" w:rsidRDefault="009B46CC" w:rsidP="00154A33">
            <w:r>
              <w:t>To whom will it be taught, context for learning, class demographics, special circumstances</w:t>
            </w:r>
          </w:p>
        </w:tc>
      </w:tr>
      <w:tr w:rsidR="009B46CC" w14:paraId="7E885893" w14:textId="77777777" w:rsidTr="00154A33">
        <w:tc>
          <w:tcPr>
            <w:tcW w:w="9350" w:type="dxa"/>
            <w:gridSpan w:val="2"/>
            <w:tcBorders>
              <w:left w:val="nil"/>
              <w:right w:val="nil"/>
            </w:tcBorders>
            <w:vAlign w:val="center"/>
          </w:tcPr>
          <w:p w14:paraId="6443B7E5" w14:textId="77777777" w:rsidR="009B46CC" w:rsidRDefault="009B46CC" w:rsidP="00154A33">
            <w:r>
              <w:t>The students will be learning about expected values through inquiry. The students will be given a real-world situation in which they need to find the expected value of a probability distribution. Using their definition of expected value, the students will find the expected value of a particular probability distribution and determine the formula for calculating the expected value of any probability distribution. The central focus of the lesson is understanding the definition and how to calculate the expected value of a probability distribution. After this lesson, the students will go on to explore other aspects of probability distributions such as possible outcomes and fair decisions. The lesson will last 1 day.</w:t>
            </w:r>
          </w:p>
          <w:p w14:paraId="14F2B16C" w14:textId="77777777" w:rsidR="009B46CC" w:rsidRDefault="009B46CC" w:rsidP="00154A33"/>
          <w:p w14:paraId="3D8D3EEC" w14:textId="77777777" w:rsidR="009B46CC" w:rsidRDefault="009B46CC" w:rsidP="00154A33">
            <w:r>
              <w:t>The class has 25 students, all of whom are seniors. There are no IEPs, ELLs or special accommodations for this class.</w:t>
            </w:r>
          </w:p>
          <w:p w14:paraId="6EB3B089" w14:textId="77777777" w:rsidR="009B46CC" w:rsidRDefault="009B46CC" w:rsidP="00154A33"/>
        </w:tc>
      </w:tr>
      <w:tr w:rsidR="009B46CC" w14:paraId="14E8B661" w14:textId="77777777" w:rsidTr="00154A33">
        <w:tc>
          <w:tcPr>
            <w:tcW w:w="2425" w:type="dxa"/>
            <w:tcBorders>
              <w:bottom w:val="single" w:sz="4" w:space="0" w:color="auto"/>
            </w:tcBorders>
            <w:shd w:val="clear" w:color="auto" w:fill="EEECE1" w:themeFill="background2"/>
            <w:vAlign w:val="center"/>
          </w:tcPr>
          <w:p w14:paraId="4FBAF351" w14:textId="77777777" w:rsidR="009B46CC" w:rsidRPr="00A20647" w:rsidRDefault="009B46CC" w:rsidP="00154A33">
            <w:pPr>
              <w:jc w:val="center"/>
              <w:rPr>
                <w:b/>
              </w:rPr>
            </w:pPr>
            <w:r>
              <w:rPr>
                <w:b/>
              </w:rPr>
              <w:t>STANDARDS</w:t>
            </w:r>
          </w:p>
        </w:tc>
        <w:tc>
          <w:tcPr>
            <w:tcW w:w="6925" w:type="dxa"/>
            <w:tcBorders>
              <w:bottom w:val="single" w:sz="4" w:space="0" w:color="auto"/>
            </w:tcBorders>
            <w:shd w:val="clear" w:color="auto" w:fill="EEECE1" w:themeFill="background2"/>
          </w:tcPr>
          <w:p w14:paraId="52154444" w14:textId="77777777" w:rsidR="009B46CC" w:rsidRDefault="009B46CC" w:rsidP="00154A33">
            <w:r>
              <w:t>State Content Standards, Common Core, Competency Standards (include number and text of the appropriate standard)</w:t>
            </w:r>
          </w:p>
        </w:tc>
      </w:tr>
      <w:tr w:rsidR="009B46CC" w14:paraId="236617F6" w14:textId="77777777" w:rsidTr="00154A33">
        <w:tc>
          <w:tcPr>
            <w:tcW w:w="9350" w:type="dxa"/>
            <w:gridSpan w:val="2"/>
            <w:tcBorders>
              <w:left w:val="nil"/>
              <w:right w:val="nil"/>
            </w:tcBorders>
            <w:vAlign w:val="center"/>
          </w:tcPr>
          <w:p w14:paraId="3EA95A44" w14:textId="77777777" w:rsidR="009B46CC" w:rsidRDefault="009B46CC" w:rsidP="00154A33">
            <w:r>
              <w:t>CCSS.Math.Content.HSS.MD.A.2</w:t>
            </w:r>
          </w:p>
          <w:p w14:paraId="01F8B0EF" w14:textId="77777777" w:rsidR="009B46CC" w:rsidRDefault="009B46CC" w:rsidP="00154A33">
            <w:r>
              <w:t>Calculate the expected value of a random variable; interpret it as the mean of the probability distribution.</w:t>
            </w:r>
          </w:p>
          <w:p w14:paraId="3CA86637" w14:textId="77777777" w:rsidR="009B46CC" w:rsidRDefault="009B46CC" w:rsidP="00154A33"/>
        </w:tc>
      </w:tr>
      <w:tr w:rsidR="009B46CC" w14:paraId="35190FA0" w14:textId="77777777" w:rsidTr="00154A33">
        <w:tc>
          <w:tcPr>
            <w:tcW w:w="2425" w:type="dxa"/>
            <w:tcBorders>
              <w:bottom w:val="single" w:sz="4" w:space="0" w:color="auto"/>
            </w:tcBorders>
            <w:shd w:val="clear" w:color="auto" w:fill="EEECE1" w:themeFill="background2"/>
            <w:vAlign w:val="center"/>
          </w:tcPr>
          <w:p w14:paraId="1EB209E4" w14:textId="77777777" w:rsidR="009B46CC" w:rsidRPr="00A20647" w:rsidRDefault="009B46CC" w:rsidP="00154A33">
            <w:pPr>
              <w:jc w:val="center"/>
              <w:rPr>
                <w:b/>
              </w:rPr>
            </w:pPr>
            <w:r>
              <w:rPr>
                <w:b/>
              </w:rPr>
              <w:t>LEARNING TARGETS / OBJECTIVES</w:t>
            </w:r>
          </w:p>
        </w:tc>
        <w:tc>
          <w:tcPr>
            <w:tcW w:w="6925" w:type="dxa"/>
            <w:tcBorders>
              <w:bottom w:val="single" w:sz="4" w:space="0" w:color="auto"/>
            </w:tcBorders>
            <w:shd w:val="clear" w:color="auto" w:fill="EEECE1" w:themeFill="background2"/>
          </w:tcPr>
          <w:p w14:paraId="2F323B48" w14:textId="77777777" w:rsidR="009B46CC" w:rsidRDefault="009B46CC" w:rsidP="00154A33">
            <w:r>
              <w:t>Clear, specific, measurable, aligned to content standards, student-friendly language, “I Can” statements (Not activities)</w:t>
            </w:r>
          </w:p>
        </w:tc>
      </w:tr>
      <w:tr w:rsidR="009B46CC" w14:paraId="5DDE0C70" w14:textId="77777777" w:rsidTr="00154A33">
        <w:tc>
          <w:tcPr>
            <w:tcW w:w="9350" w:type="dxa"/>
            <w:gridSpan w:val="2"/>
            <w:tcBorders>
              <w:left w:val="nil"/>
            </w:tcBorders>
            <w:vAlign w:val="center"/>
          </w:tcPr>
          <w:p w14:paraId="1D793821" w14:textId="77777777" w:rsidR="009B46CC" w:rsidRDefault="009B46CC" w:rsidP="00154A33">
            <w:r>
              <w:t>I can define expected value.</w:t>
            </w:r>
          </w:p>
          <w:p w14:paraId="4E6B1D02" w14:textId="77777777" w:rsidR="009B46CC" w:rsidRDefault="009B46CC" w:rsidP="00154A33">
            <w:r>
              <w:t>I can calculate the expected value of a probability distribution.</w:t>
            </w:r>
          </w:p>
          <w:p w14:paraId="7E44B974" w14:textId="77777777" w:rsidR="009B46CC" w:rsidRDefault="009B46CC" w:rsidP="00154A33">
            <w:r>
              <w:t>I can use the general formula for calculating the expected value of a probability distribution.</w:t>
            </w:r>
          </w:p>
          <w:p w14:paraId="2D8B8E47" w14:textId="77777777" w:rsidR="009B46CC" w:rsidRDefault="009B46CC" w:rsidP="00154A33"/>
        </w:tc>
      </w:tr>
      <w:tr w:rsidR="009B46CC" w14:paraId="34C21A4D" w14:textId="77777777" w:rsidTr="00154A33">
        <w:tc>
          <w:tcPr>
            <w:tcW w:w="2425" w:type="dxa"/>
            <w:tcBorders>
              <w:bottom w:val="single" w:sz="4" w:space="0" w:color="auto"/>
            </w:tcBorders>
            <w:shd w:val="clear" w:color="auto" w:fill="EEECE1" w:themeFill="background2"/>
            <w:vAlign w:val="center"/>
          </w:tcPr>
          <w:p w14:paraId="2A900BF1" w14:textId="77777777" w:rsidR="009B46CC" w:rsidRPr="00A20647" w:rsidRDefault="009B46CC" w:rsidP="00154A33">
            <w:pPr>
              <w:jc w:val="center"/>
              <w:rPr>
                <w:b/>
              </w:rPr>
            </w:pPr>
            <w:r>
              <w:rPr>
                <w:b/>
              </w:rPr>
              <w:t>ACTIVATING STRATEGY</w:t>
            </w:r>
          </w:p>
        </w:tc>
        <w:tc>
          <w:tcPr>
            <w:tcW w:w="6925" w:type="dxa"/>
            <w:tcBorders>
              <w:bottom w:val="single" w:sz="4" w:space="0" w:color="auto"/>
            </w:tcBorders>
            <w:shd w:val="clear" w:color="auto" w:fill="EEECE1" w:themeFill="background2"/>
          </w:tcPr>
          <w:p w14:paraId="7326DB90" w14:textId="77777777" w:rsidR="009B46CC" w:rsidRDefault="009B46CC" w:rsidP="00154A33">
            <w:r>
              <w:t>Set / Hook / Advance Organizer, Multiple ways to engage students, motivator, essential question, connection to prior knowledge, promotes curiosity</w:t>
            </w:r>
          </w:p>
        </w:tc>
      </w:tr>
      <w:tr w:rsidR="009B46CC" w14:paraId="69D8843C" w14:textId="77777777" w:rsidTr="00154A33">
        <w:tc>
          <w:tcPr>
            <w:tcW w:w="9350" w:type="dxa"/>
            <w:gridSpan w:val="2"/>
            <w:tcBorders>
              <w:left w:val="nil"/>
              <w:right w:val="nil"/>
            </w:tcBorders>
            <w:vAlign w:val="center"/>
          </w:tcPr>
          <w:p w14:paraId="1577C089" w14:textId="77777777" w:rsidR="009B46CC" w:rsidRDefault="009B46CC" w:rsidP="00154A33">
            <w:r>
              <w:lastRenderedPageBreak/>
              <w:t>The students will flip a coin 10 times, heads means the student won 10 dollars and tails means the student lost 10 dollars. Then, the students will calculate how much money they won or lost (5 minutes). Once the students finish this task, they discuss as a class what the average gain of the probability distribution would be if the toss could be completed many times. Students should recognize that the probability of each event affects the average gain, or expected value.</w:t>
            </w:r>
          </w:p>
          <w:p w14:paraId="2E2202F7" w14:textId="77777777" w:rsidR="009B46CC" w:rsidRDefault="009B46CC" w:rsidP="00154A33"/>
        </w:tc>
      </w:tr>
      <w:tr w:rsidR="009B46CC" w14:paraId="103F6D24" w14:textId="77777777" w:rsidTr="00154A33">
        <w:tc>
          <w:tcPr>
            <w:tcW w:w="2425" w:type="dxa"/>
            <w:tcBorders>
              <w:bottom w:val="single" w:sz="4" w:space="0" w:color="auto"/>
            </w:tcBorders>
            <w:shd w:val="clear" w:color="auto" w:fill="EEECE1" w:themeFill="background2"/>
            <w:vAlign w:val="center"/>
          </w:tcPr>
          <w:p w14:paraId="3255EF14" w14:textId="77777777" w:rsidR="009B46CC" w:rsidRPr="00A20647" w:rsidRDefault="009B46CC" w:rsidP="00154A33">
            <w:pPr>
              <w:jc w:val="center"/>
              <w:rPr>
                <w:b/>
              </w:rPr>
            </w:pPr>
            <w:r>
              <w:rPr>
                <w:b/>
              </w:rPr>
              <w:t>INSTRUCTION</w:t>
            </w:r>
          </w:p>
        </w:tc>
        <w:tc>
          <w:tcPr>
            <w:tcW w:w="6925" w:type="dxa"/>
            <w:tcBorders>
              <w:bottom w:val="single" w:sz="4" w:space="0" w:color="auto"/>
            </w:tcBorders>
            <w:shd w:val="clear" w:color="auto" w:fill="EEECE1" w:themeFill="background2"/>
          </w:tcPr>
          <w:p w14:paraId="25C1A0B8" w14:textId="77777777" w:rsidR="009B46CC" w:rsidRDefault="009B46CC" w:rsidP="00154A33">
            <w:r>
              <w:t>Strategies, learning tasks, big ideas, procedures, sequence, higher-order questioning, differentiation, active student participation, guided and independent practice, descriptive academic feedback, academic language, modeling, problem solving, based on data and teacher knowledge of students</w:t>
            </w:r>
          </w:p>
        </w:tc>
      </w:tr>
      <w:tr w:rsidR="009B46CC" w14:paraId="57D73218" w14:textId="77777777" w:rsidTr="00154A33">
        <w:tc>
          <w:tcPr>
            <w:tcW w:w="9350" w:type="dxa"/>
            <w:gridSpan w:val="2"/>
            <w:tcBorders>
              <w:left w:val="nil"/>
            </w:tcBorders>
            <w:vAlign w:val="center"/>
          </w:tcPr>
          <w:p w14:paraId="6C4ABDB1" w14:textId="77777777" w:rsidR="009B46CC" w:rsidRDefault="009B46CC" w:rsidP="00154A33">
            <w:r>
              <w:t xml:space="preserve">The students will be given a real-world situation in which they must determine the expected value and a general rule for calculating the expected value of any probability distribution. </w:t>
            </w:r>
          </w:p>
          <w:p w14:paraId="0A5C1150" w14:textId="77777777" w:rsidR="009B46CC" w:rsidRDefault="009B46CC" w:rsidP="00154A33"/>
          <w:p w14:paraId="0910CDA8" w14:textId="6A039B7B" w:rsidR="009B46CC" w:rsidRDefault="009B46CC" w:rsidP="00154A33">
            <w:r>
              <w:t xml:space="preserve">The teacher will divide the students into groups of 3 or 4, </w:t>
            </w:r>
            <w:r w:rsidR="0086795F">
              <w:t>and then</w:t>
            </w:r>
            <w:r>
              <w:t xml:space="preserve"> pass out the learning task, </w:t>
            </w:r>
            <w:r w:rsidRPr="00864D25">
              <w:rPr>
                <w:i/>
              </w:rPr>
              <w:t xml:space="preserve">How Much Money Will I Win?. </w:t>
            </w:r>
          </w:p>
          <w:p w14:paraId="64AE6438" w14:textId="77777777" w:rsidR="009B46CC" w:rsidRDefault="009B46CC" w:rsidP="00154A33"/>
          <w:p w14:paraId="1147AF68" w14:textId="10B4678D" w:rsidR="009B46CC" w:rsidRDefault="009B46CC" w:rsidP="00154A33">
            <w:r>
              <w:t xml:space="preserve">The students will be given the </w:t>
            </w:r>
            <w:r w:rsidRPr="005D7189">
              <w:rPr>
                <w:i/>
              </w:rPr>
              <w:t>How Much Money Will I Win?</w:t>
            </w:r>
            <w:r>
              <w:t xml:space="preserve"> task and be asked to work in their groups to answer the questions regarding calculating the expected values of two real-world situations </w:t>
            </w:r>
            <w:r w:rsidRPr="00C15523">
              <w:rPr>
                <w:b/>
              </w:rPr>
              <w:t>(25 minutes).</w:t>
            </w:r>
            <w:r>
              <w:t xml:space="preserve"> As the students complete this inquiry task, they will be using what they know about expected values to calculate the expected value of the two probability distributions described in the learning task. As they work to find the expected values of both probability distributions, they will be looking for and making use of structure to create a general formula to calculate the expected value of any probability distribution. Each group will write their expected values for the two real-world situations and their general formula for calculating the expected value on chart paper to display around the classroom. This will give the students a visual representation of their thinking to reference during the class discussion. Once the students have completed the learning task, the teacher will lead a whole class discussion in which the students share their solutions and methodology </w:t>
            </w:r>
            <w:r w:rsidRPr="00C15523">
              <w:rPr>
                <w:b/>
              </w:rPr>
              <w:t>(20 minutes)</w:t>
            </w:r>
            <w:r>
              <w:t>.</w:t>
            </w:r>
          </w:p>
          <w:p w14:paraId="0620F450" w14:textId="77777777" w:rsidR="009B46CC" w:rsidRDefault="009B46CC" w:rsidP="00154A33"/>
          <w:p w14:paraId="39495823" w14:textId="77777777" w:rsidR="009B46CC" w:rsidRDefault="009B46CC" w:rsidP="00154A33">
            <w:r>
              <w:t>As the students are working, the teacher will monitor the students’ progress and ask probing questions to foster the students’ critical thinking.</w:t>
            </w:r>
          </w:p>
          <w:p w14:paraId="4DC6FD99" w14:textId="77777777" w:rsidR="009B46CC" w:rsidRDefault="009B46CC" w:rsidP="00154A33"/>
          <w:p w14:paraId="65FBA9FA" w14:textId="77777777" w:rsidR="009B46CC" w:rsidRDefault="009B46CC" w:rsidP="00154A33">
            <w:pPr>
              <w:rPr>
                <w:b/>
              </w:rPr>
            </w:pPr>
            <w:r>
              <w:rPr>
                <w:b/>
              </w:rPr>
              <w:t>How can we define the expected value of a probability distribution? (An expected value is the average value that will occur if the experiment is repeated many times.)</w:t>
            </w:r>
          </w:p>
          <w:p w14:paraId="02B4BC08" w14:textId="77777777" w:rsidR="009B46CC" w:rsidRDefault="009B46CC" w:rsidP="00154A33">
            <w:pPr>
              <w:rPr>
                <w:b/>
              </w:rPr>
            </w:pPr>
          </w:p>
          <w:p w14:paraId="6A9E3B12" w14:textId="77777777" w:rsidR="009B46CC" w:rsidRPr="005D7189" w:rsidRDefault="009B46CC" w:rsidP="00154A33">
            <w:pPr>
              <w:rPr>
                <w:b/>
              </w:rPr>
            </w:pPr>
            <w:r w:rsidRPr="005D7189">
              <w:rPr>
                <w:b/>
              </w:rPr>
              <w:t>What is the expected value of the first probability distribution? The second?</w:t>
            </w:r>
            <w:r>
              <w:rPr>
                <w:b/>
              </w:rPr>
              <w:t xml:space="preserve"> (The first expected value is 4.85 tickets and the second expected value is -$1.)</w:t>
            </w:r>
          </w:p>
          <w:p w14:paraId="534D1C46" w14:textId="77777777" w:rsidR="009B46CC" w:rsidRDefault="009B46CC" w:rsidP="00154A33">
            <w:pPr>
              <w:rPr>
                <w:b/>
              </w:rPr>
            </w:pPr>
          </w:p>
          <w:p w14:paraId="50428823" w14:textId="77777777" w:rsidR="009B46CC" w:rsidRDefault="009B46CC" w:rsidP="00154A33">
            <w:pPr>
              <w:rPr>
                <w:b/>
              </w:rPr>
            </w:pPr>
            <w:r w:rsidRPr="005D7189">
              <w:rPr>
                <w:b/>
              </w:rPr>
              <w:t>Did you lose money in the second scene? How do you know?</w:t>
            </w:r>
            <w:r>
              <w:rPr>
                <w:b/>
              </w:rPr>
              <w:t xml:space="preserve"> (Yes, we know we lost money because the expected value is negative. That means, in the long run, we are averaging a loss of 1 dollar every time we play.)</w:t>
            </w:r>
          </w:p>
          <w:p w14:paraId="236D9756" w14:textId="77777777" w:rsidR="009B46CC" w:rsidRDefault="009B46CC" w:rsidP="00154A33">
            <w:pPr>
              <w:rPr>
                <w:b/>
              </w:rPr>
            </w:pPr>
          </w:p>
          <w:p w14:paraId="3E5371F1" w14:textId="77777777" w:rsidR="009B46CC" w:rsidRPr="005D7189" w:rsidRDefault="009B46CC" w:rsidP="00154A33">
            <w:pPr>
              <w:rPr>
                <w:b/>
              </w:rPr>
            </w:pPr>
            <w:r w:rsidRPr="005D7189">
              <w:rPr>
                <w:b/>
              </w:rPr>
              <w:t>How did you calculate those values? Justify your reasoning.</w:t>
            </w:r>
            <w:r>
              <w:rPr>
                <w:b/>
              </w:rPr>
              <w:t xml:space="preserve"> (We calculated those expected values by thinking about what would happen if we did the experiment. So, on the first one, we would most likely get just 1 ticket, and we would least likely get 100 tickets. Then, we just multiplied the probability that each event would occur and added them all together. This makes sense because that is what would happen if we performed an experiment.)</w:t>
            </w:r>
          </w:p>
          <w:p w14:paraId="22471121" w14:textId="77777777" w:rsidR="009B46CC" w:rsidRDefault="009B46CC" w:rsidP="00154A33">
            <w:pPr>
              <w:rPr>
                <w:b/>
              </w:rPr>
            </w:pPr>
          </w:p>
          <w:p w14:paraId="1B68EC04" w14:textId="77777777" w:rsidR="009B46CC" w:rsidRDefault="009B46CC" w:rsidP="00154A33">
            <w:pPr>
              <w:rPr>
                <w:b/>
              </w:rPr>
            </w:pPr>
            <w:r w:rsidRPr="005D7189">
              <w:rPr>
                <w:b/>
              </w:rPr>
              <w:t>How can we calculate the expected value of any probability distribution? Justify your reasoning.</w:t>
            </w:r>
            <w:r>
              <w:rPr>
                <w:b/>
              </w:rPr>
              <w:t xml:space="preserve"> (We can calculate the expected value of any probability distributing by summing the products of the probabilities of each event and the value of the events. We could also write this as </w:t>
            </w:r>
          </w:p>
          <w:p w14:paraId="233324CE" w14:textId="77777777" w:rsidR="009B46CC" w:rsidRDefault="009B46CC" w:rsidP="00154A33">
            <w:pPr>
              <w:rPr>
                <w:b/>
              </w:rPr>
            </w:pPr>
            <w:r w:rsidRPr="00C15523">
              <w:rPr>
                <w:b/>
              </w:rPr>
              <w:t>E(x) = x</w:t>
            </w:r>
            <w:r w:rsidRPr="00C15523">
              <w:rPr>
                <w:b/>
                <w:vertAlign w:val="subscript"/>
              </w:rPr>
              <w:t>1</w:t>
            </w:r>
            <w:r w:rsidRPr="00C15523">
              <w:rPr>
                <w:b/>
              </w:rPr>
              <w:t>p</w:t>
            </w:r>
            <w:r w:rsidRPr="00C15523">
              <w:rPr>
                <w:b/>
                <w:vertAlign w:val="subscript"/>
              </w:rPr>
              <w:t>1</w:t>
            </w:r>
            <w:r w:rsidRPr="00C15523">
              <w:rPr>
                <w:b/>
              </w:rPr>
              <w:t xml:space="preserve"> + x</w:t>
            </w:r>
            <w:r w:rsidRPr="00C15523">
              <w:rPr>
                <w:b/>
                <w:vertAlign w:val="subscript"/>
              </w:rPr>
              <w:t>2</w:t>
            </w:r>
            <w:r w:rsidRPr="00C15523">
              <w:rPr>
                <w:b/>
              </w:rPr>
              <w:t>p</w:t>
            </w:r>
            <w:r w:rsidRPr="00C15523">
              <w:rPr>
                <w:b/>
                <w:vertAlign w:val="subscript"/>
              </w:rPr>
              <w:t>2</w:t>
            </w:r>
            <w:r w:rsidRPr="00C15523">
              <w:rPr>
                <w:b/>
              </w:rPr>
              <w:t>+ x</w:t>
            </w:r>
            <w:r w:rsidRPr="00C15523">
              <w:rPr>
                <w:b/>
                <w:vertAlign w:val="subscript"/>
              </w:rPr>
              <w:t>3</w:t>
            </w:r>
            <w:r w:rsidRPr="00C15523">
              <w:rPr>
                <w:b/>
              </w:rPr>
              <w:t>p</w:t>
            </w:r>
            <w:r w:rsidRPr="00C15523">
              <w:rPr>
                <w:b/>
                <w:vertAlign w:val="subscript"/>
              </w:rPr>
              <w:t>3</w:t>
            </w:r>
            <w:r w:rsidRPr="00C15523">
              <w:rPr>
                <w:b/>
              </w:rPr>
              <w:t xml:space="preserve"> + … + x</w:t>
            </w:r>
            <w:r w:rsidRPr="00C15523">
              <w:rPr>
                <w:b/>
                <w:vertAlign w:val="subscript"/>
              </w:rPr>
              <w:t>n</w:t>
            </w:r>
            <w:r w:rsidRPr="00C15523">
              <w:rPr>
                <w:b/>
              </w:rPr>
              <w:t>p</w:t>
            </w:r>
            <w:r w:rsidRPr="00C15523">
              <w:rPr>
                <w:b/>
                <w:vertAlign w:val="subscript"/>
              </w:rPr>
              <w:t>n</w:t>
            </w:r>
            <w:r w:rsidRPr="00C15523">
              <w:rPr>
                <w:b/>
              </w:rPr>
              <w:t xml:space="preserve"> where x</w:t>
            </w:r>
            <w:r w:rsidRPr="00C15523">
              <w:rPr>
                <w:b/>
                <w:vertAlign w:val="subscript"/>
              </w:rPr>
              <w:t>n</w:t>
            </w:r>
            <w:r w:rsidRPr="00C15523">
              <w:rPr>
                <w:b/>
              </w:rPr>
              <w:t xml:space="preserve"> is the value of event </w:t>
            </w:r>
            <w:r w:rsidRPr="00C15523">
              <w:rPr>
                <w:b/>
                <w:i/>
              </w:rPr>
              <w:t>n</w:t>
            </w:r>
            <w:r w:rsidRPr="00C15523">
              <w:rPr>
                <w:b/>
              </w:rPr>
              <w:t xml:space="preserve"> and p</w:t>
            </w:r>
            <w:r w:rsidRPr="00C15523">
              <w:rPr>
                <w:b/>
                <w:vertAlign w:val="subscript"/>
              </w:rPr>
              <w:t>n</w:t>
            </w:r>
            <w:r w:rsidRPr="00C15523">
              <w:rPr>
                <w:b/>
              </w:rPr>
              <w:t xml:space="preserve"> is the probability that </w:t>
            </w:r>
            <w:r w:rsidRPr="00C15523">
              <w:rPr>
                <w:b/>
                <w:i/>
              </w:rPr>
              <w:t>n</w:t>
            </w:r>
            <w:r w:rsidRPr="00C15523">
              <w:rPr>
                <w:b/>
              </w:rPr>
              <w:t xml:space="preserve"> occurs</w:t>
            </w:r>
            <w:r>
              <w:rPr>
                <w:b/>
              </w:rPr>
              <w:t>.)</w:t>
            </w:r>
          </w:p>
          <w:p w14:paraId="7C17B405" w14:textId="77777777" w:rsidR="009B46CC" w:rsidRDefault="009B46CC" w:rsidP="00154A33">
            <w:pPr>
              <w:rPr>
                <w:b/>
              </w:rPr>
            </w:pPr>
          </w:p>
          <w:p w14:paraId="34622512" w14:textId="77777777" w:rsidR="009B46CC" w:rsidRDefault="009B46CC" w:rsidP="00154A33">
            <w:pPr>
              <w:rPr>
                <w:b/>
              </w:rPr>
            </w:pPr>
            <w:r>
              <w:rPr>
                <w:b/>
              </w:rPr>
              <w:t>Why is being able to calculate the expected value of a probability distribution important? (In this case, the expected value tells us the average amount of money we will get if we keep repeating these games, so it is important to be able to calculate the expected value to tell us if we should keep playing the game or not.)</w:t>
            </w:r>
          </w:p>
          <w:p w14:paraId="3434E3C1" w14:textId="77777777" w:rsidR="009B46CC" w:rsidRDefault="009B46CC" w:rsidP="00154A33">
            <w:pPr>
              <w:rPr>
                <w:b/>
              </w:rPr>
            </w:pPr>
          </w:p>
          <w:p w14:paraId="6C123023" w14:textId="7C3BD71E" w:rsidR="009B46CC" w:rsidRDefault="009B46CC" w:rsidP="00154A33">
            <w:pPr>
              <w:rPr>
                <w:b/>
              </w:rPr>
            </w:pPr>
            <w:r>
              <w:rPr>
                <w:b/>
              </w:rPr>
              <w:t>What are some real-world applications of this skill</w:t>
            </w:r>
            <w:r w:rsidR="0086795F">
              <w:rPr>
                <w:b/>
              </w:rPr>
              <w:t>? (</w:t>
            </w:r>
            <w:r>
              <w:rPr>
                <w:b/>
              </w:rPr>
              <w:t>Gambling, arcade games, etc.)</w:t>
            </w:r>
          </w:p>
          <w:p w14:paraId="10CDA46E" w14:textId="77777777" w:rsidR="009B46CC" w:rsidRDefault="009B46CC" w:rsidP="00154A33">
            <w:pPr>
              <w:rPr>
                <w:b/>
              </w:rPr>
            </w:pPr>
          </w:p>
          <w:p w14:paraId="3C29D139" w14:textId="77777777" w:rsidR="009B46CC" w:rsidRPr="00C15523" w:rsidRDefault="009B46CC" w:rsidP="00154A33">
            <w:r>
              <w:t>To close the lesson, the teacher will administer an exit slip that will assess the students’ abilities to define expected value and use the general formula for calculating the expected value.</w:t>
            </w:r>
          </w:p>
          <w:p w14:paraId="2B4C5991" w14:textId="77777777" w:rsidR="009B46CC" w:rsidRDefault="009B46CC" w:rsidP="00154A33"/>
          <w:p w14:paraId="2B14CBB2" w14:textId="77777777" w:rsidR="009B46CC" w:rsidRDefault="009B46CC" w:rsidP="00154A33"/>
        </w:tc>
      </w:tr>
      <w:tr w:rsidR="009B46CC" w14:paraId="3ACC3AC1" w14:textId="77777777" w:rsidTr="00154A33">
        <w:tc>
          <w:tcPr>
            <w:tcW w:w="2425" w:type="dxa"/>
            <w:tcBorders>
              <w:bottom w:val="single" w:sz="4" w:space="0" w:color="auto"/>
            </w:tcBorders>
            <w:shd w:val="clear" w:color="auto" w:fill="EEECE1" w:themeFill="background2"/>
            <w:vAlign w:val="center"/>
          </w:tcPr>
          <w:p w14:paraId="75A9B907" w14:textId="77777777" w:rsidR="009B46CC" w:rsidRPr="00A20647" w:rsidRDefault="009B46CC" w:rsidP="00154A33">
            <w:pPr>
              <w:jc w:val="center"/>
              <w:rPr>
                <w:b/>
              </w:rPr>
            </w:pPr>
            <w:r>
              <w:rPr>
                <w:b/>
              </w:rPr>
              <w:lastRenderedPageBreak/>
              <w:t>MODIFICATION / GROUPING</w:t>
            </w:r>
          </w:p>
        </w:tc>
        <w:tc>
          <w:tcPr>
            <w:tcW w:w="6925" w:type="dxa"/>
            <w:tcBorders>
              <w:bottom w:val="single" w:sz="4" w:space="0" w:color="auto"/>
            </w:tcBorders>
            <w:shd w:val="clear" w:color="auto" w:fill="EEECE1" w:themeFill="background2"/>
          </w:tcPr>
          <w:p w14:paraId="0B2C3A7B" w14:textId="77777777" w:rsidR="009B46CC" w:rsidRDefault="009B46CC" w:rsidP="00154A33">
            <w:r>
              <w:t>Accommodations, modifications, support for diverse student learning needs, interventions, extensions, ELL, IEP, 504, differentiation, teacher knowledge of students</w:t>
            </w:r>
          </w:p>
        </w:tc>
      </w:tr>
      <w:tr w:rsidR="009B46CC" w14:paraId="02BB5ABC" w14:textId="77777777" w:rsidTr="00154A33">
        <w:tc>
          <w:tcPr>
            <w:tcW w:w="9350" w:type="dxa"/>
            <w:gridSpan w:val="2"/>
            <w:tcBorders>
              <w:left w:val="nil"/>
              <w:right w:val="nil"/>
            </w:tcBorders>
            <w:vAlign w:val="center"/>
          </w:tcPr>
          <w:p w14:paraId="47F6CF2F" w14:textId="77777777" w:rsidR="009B46CC" w:rsidRDefault="009B46CC" w:rsidP="00154A33">
            <w:r>
              <w:t>There are no accommodations for this class.</w:t>
            </w:r>
          </w:p>
          <w:p w14:paraId="62772C71" w14:textId="77777777" w:rsidR="009B46CC" w:rsidRDefault="009B46CC" w:rsidP="00154A33"/>
          <w:p w14:paraId="10F0DA3F" w14:textId="77777777" w:rsidR="009B46CC" w:rsidRDefault="009B46CC" w:rsidP="00154A33">
            <w:r>
              <w:t xml:space="preserve">The students will be placed in heterogeneous groups of 3 or 4 students. </w:t>
            </w:r>
          </w:p>
          <w:p w14:paraId="02F16BA5" w14:textId="77777777" w:rsidR="009B46CC" w:rsidRDefault="009B46CC" w:rsidP="00154A33"/>
        </w:tc>
      </w:tr>
      <w:tr w:rsidR="009B46CC" w14:paraId="311C72B6" w14:textId="77777777" w:rsidTr="00154A33">
        <w:tc>
          <w:tcPr>
            <w:tcW w:w="2425" w:type="dxa"/>
            <w:tcBorders>
              <w:bottom w:val="single" w:sz="4" w:space="0" w:color="auto"/>
            </w:tcBorders>
            <w:shd w:val="clear" w:color="auto" w:fill="EEECE1" w:themeFill="background2"/>
            <w:vAlign w:val="center"/>
          </w:tcPr>
          <w:p w14:paraId="68947DD8" w14:textId="77777777" w:rsidR="009B46CC" w:rsidRPr="00A20647" w:rsidRDefault="009B46CC" w:rsidP="00154A33">
            <w:pPr>
              <w:jc w:val="center"/>
              <w:rPr>
                <w:b/>
              </w:rPr>
            </w:pPr>
            <w:r>
              <w:rPr>
                <w:b/>
              </w:rPr>
              <w:t>MATERIALS / RESOURCES / TECHNOLOGY</w:t>
            </w:r>
          </w:p>
        </w:tc>
        <w:tc>
          <w:tcPr>
            <w:tcW w:w="6925" w:type="dxa"/>
            <w:tcBorders>
              <w:bottom w:val="single" w:sz="4" w:space="0" w:color="auto"/>
            </w:tcBorders>
            <w:shd w:val="clear" w:color="auto" w:fill="EEECE1" w:themeFill="background2"/>
          </w:tcPr>
          <w:p w14:paraId="23ACA401" w14:textId="77777777" w:rsidR="009B46CC" w:rsidRDefault="009B46CC" w:rsidP="00154A33">
            <w:r>
              <w:t>Key instructional resources and materials to engage students in learning, aligned with lesson objectives and standards, how materials will support differentiation</w:t>
            </w:r>
          </w:p>
        </w:tc>
      </w:tr>
      <w:tr w:rsidR="009B46CC" w14:paraId="7420B5FA" w14:textId="77777777" w:rsidTr="00154A33">
        <w:tc>
          <w:tcPr>
            <w:tcW w:w="9350" w:type="dxa"/>
            <w:gridSpan w:val="2"/>
            <w:tcBorders>
              <w:left w:val="nil"/>
            </w:tcBorders>
            <w:vAlign w:val="center"/>
          </w:tcPr>
          <w:p w14:paraId="2B697A5F" w14:textId="77777777" w:rsidR="009B46CC" w:rsidRDefault="009B46CC" w:rsidP="00154A33">
            <w:r>
              <w:t xml:space="preserve">The students will use the </w:t>
            </w:r>
            <w:r w:rsidRPr="000E7A3C">
              <w:rPr>
                <w:i/>
                <w:u w:val="single"/>
              </w:rPr>
              <w:t>How Much Money Will I Win?</w:t>
            </w:r>
            <w:r w:rsidRPr="000E7A3C">
              <w:rPr>
                <w:u w:val="single"/>
              </w:rPr>
              <w:t xml:space="preserve"> worksheet</w:t>
            </w:r>
            <w:r>
              <w:t xml:space="preserve"> to guide the students’ explorations of expected values. The students will also use </w:t>
            </w:r>
            <w:r w:rsidRPr="000E7A3C">
              <w:rPr>
                <w:u w:val="single"/>
              </w:rPr>
              <w:t>chart paper</w:t>
            </w:r>
            <w:r>
              <w:t xml:space="preserve"> to display their general formula for calculating the expected value to promote the students’ critical thinking.</w:t>
            </w:r>
          </w:p>
          <w:p w14:paraId="08886894" w14:textId="77777777" w:rsidR="009B46CC" w:rsidRDefault="009B46CC" w:rsidP="00154A33"/>
        </w:tc>
      </w:tr>
      <w:tr w:rsidR="009B46CC" w14:paraId="35D03C48" w14:textId="77777777" w:rsidTr="00154A33">
        <w:trPr>
          <w:trHeight w:val="402"/>
        </w:trPr>
        <w:tc>
          <w:tcPr>
            <w:tcW w:w="2425" w:type="dxa"/>
            <w:vMerge w:val="restart"/>
            <w:shd w:val="clear" w:color="auto" w:fill="EEECE1" w:themeFill="background2"/>
            <w:vAlign w:val="center"/>
          </w:tcPr>
          <w:p w14:paraId="25F22B36" w14:textId="77777777" w:rsidR="009B46CC" w:rsidRPr="00A20647" w:rsidRDefault="009B46CC" w:rsidP="00154A33">
            <w:pPr>
              <w:jc w:val="center"/>
              <w:rPr>
                <w:b/>
              </w:rPr>
            </w:pPr>
            <w:r>
              <w:rPr>
                <w:b/>
              </w:rPr>
              <w:t>ASSESSMENT / EVALUATION / CLOSURE</w:t>
            </w:r>
          </w:p>
        </w:tc>
        <w:tc>
          <w:tcPr>
            <w:tcW w:w="6925" w:type="dxa"/>
            <w:tcBorders>
              <w:bottom w:val="single" w:sz="4" w:space="0" w:color="auto"/>
            </w:tcBorders>
            <w:shd w:val="clear" w:color="auto" w:fill="EEECE1" w:themeFill="background2"/>
          </w:tcPr>
          <w:p w14:paraId="567085F7" w14:textId="77777777" w:rsidR="009B46CC" w:rsidRDefault="009B46CC" w:rsidP="00154A33">
            <w:r>
              <w:t xml:space="preserve">Aligned with lesson objectives and standard, formative / summative, performance-based, formal / informal, used to monitor student learning, evaluation criteria, periodic check </w:t>
            </w:r>
            <w:r>
              <w:lastRenderedPageBreak/>
              <w:t>for understanding, how will data be collected and recorded, plans for reteaching (including type of assessment and what is being assessed)</w:t>
            </w:r>
          </w:p>
        </w:tc>
      </w:tr>
      <w:tr w:rsidR="009B46CC" w14:paraId="1D83898F" w14:textId="77777777" w:rsidTr="00154A33">
        <w:trPr>
          <w:trHeight w:val="402"/>
        </w:trPr>
        <w:tc>
          <w:tcPr>
            <w:tcW w:w="2425" w:type="dxa"/>
            <w:vMerge/>
            <w:tcBorders>
              <w:bottom w:val="single" w:sz="4" w:space="0" w:color="auto"/>
            </w:tcBorders>
            <w:shd w:val="clear" w:color="auto" w:fill="EEECE1" w:themeFill="background2"/>
            <w:vAlign w:val="center"/>
          </w:tcPr>
          <w:p w14:paraId="10A5710C" w14:textId="77777777" w:rsidR="009B46CC" w:rsidRDefault="009B46CC" w:rsidP="00154A33">
            <w:pPr>
              <w:jc w:val="center"/>
              <w:rPr>
                <w:b/>
              </w:rPr>
            </w:pPr>
          </w:p>
        </w:tc>
        <w:tc>
          <w:tcPr>
            <w:tcW w:w="6925" w:type="dxa"/>
            <w:tcBorders>
              <w:bottom w:val="single" w:sz="4" w:space="0" w:color="auto"/>
            </w:tcBorders>
            <w:shd w:val="clear" w:color="auto" w:fill="EEECE1" w:themeFill="background2"/>
          </w:tcPr>
          <w:p w14:paraId="35EE9980" w14:textId="77777777" w:rsidR="009B46CC" w:rsidRDefault="009B46CC" w:rsidP="00154A33">
            <w:r>
              <w:t>Review, final check for understanding, renaming objectives and learning targets, student reflection, students assess their own performance</w:t>
            </w:r>
          </w:p>
        </w:tc>
      </w:tr>
      <w:tr w:rsidR="009B46CC" w14:paraId="0BA01E0D" w14:textId="77777777" w:rsidTr="00154A33">
        <w:tc>
          <w:tcPr>
            <w:tcW w:w="9350" w:type="dxa"/>
            <w:gridSpan w:val="2"/>
            <w:tcBorders>
              <w:left w:val="nil"/>
              <w:bottom w:val="nil"/>
              <w:right w:val="nil"/>
            </w:tcBorders>
            <w:vAlign w:val="center"/>
          </w:tcPr>
          <w:p w14:paraId="5A41066B" w14:textId="77777777" w:rsidR="009B46CC" w:rsidRDefault="009B46CC" w:rsidP="00154A33">
            <w:r>
              <w:t>The teacher will assess the students as she monitors them during their group work time in order to check for understanding of the definition of an expected value and a general formula for calculating the expected value. The student work on the chart paper will be evidence of the students’ abilities to identify and calculate the expected value of a probability distribution. The students will be given an exit slip in which they will define expected value and use the expected value formula to find the probability of an event given the expected value of the probability distribution.</w:t>
            </w:r>
          </w:p>
        </w:tc>
      </w:tr>
    </w:tbl>
    <w:p w14:paraId="18AD90C6" w14:textId="77777777" w:rsidR="009B46CC" w:rsidRDefault="009B46CC" w:rsidP="009B46CC"/>
    <w:p w14:paraId="5597AA4F" w14:textId="77777777" w:rsidR="009B46CC" w:rsidRDefault="009B46CC">
      <w:pPr>
        <w:jc w:val="center"/>
      </w:pPr>
      <w:r>
        <w:br w:type="page"/>
      </w:r>
    </w:p>
    <w:p w14:paraId="366D8340" w14:textId="77777777" w:rsidR="009B46CC" w:rsidRPr="009B46CC" w:rsidRDefault="009B46CC" w:rsidP="009B46CC">
      <w:pPr>
        <w:spacing w:after="160" w:line="259" w:lineRule="auto"/>
        <w:rPr>
          <w:rFonts w:ascii="Calibri" w:eastAsia="Calibri" w:hAnsi="Calibri" w:cs="Times New Roman"/>
          <w:sz w:val="22"/>
        </w:rPr>
      </w:pPr>
      <w:r w:rsidRPr="009B46CC">
        <w:rPr>
          <w:rFonts w:ascii="Calibri" w:eastAsia="Calibri" w:hAnsi="Calibri" w:cs="Times New Roman"/>
          <w:sz w:val="22"/>
        </w:rPr>
        <w:lastRenderedPageBreak/>
        <w:t xml:space="preserve">NAME______________________  </w:t>
      </w:r>
    </w:p>
    <w:p w14:paraId="2250ECF8" w14:textId="77777777" w:rsidR="009B46CC" w:rsidRPr="00FB4467" w:rsidRDefault="009B46CC" w:rsidP="009B46CC">
      <w:pPr>
        <w:spacing w:after="160" w:line="259" w:lineRule="auto"/>
        <w:jc w:val="center"/>
        <w:rPr>
          <w:rFonts w:ascii="Calibri" w:eastAsia="Calibri" w:hAnsi="Calibri" w:cs="Times New Roman"/>
          <w:sz w:val="36"/>
          <w:szCs w:val="36"/>
        </w:rPr>
      </w:pPr>
      <w:r w:rsidRPr="00FB4467">
        <w:rPr>
          <w:rFonts w:ascii="Calibri" w:eastAsia="Calibri" w:hAnsi="Calibri" w:cs="Times New Roman"/>
          <w:sz w:val="36"/>
          <w:szCs w:val="36"/>
        </w:rPr>
        <w:t>How Much Money Will I Win?</w:t>
      </w:r>
    </w:p>
    <w:p w14:paraId="159F9AD9" w14:textId="77777777" w:rsidR="009B46CC" w:rsidRPr="009B46CC" w:rsidRDefault="009B46CC" w:rsidP="009B46CC">
      <w:pPr>
        <w:numPr>
          <w:ilvl w:val="0"/>
          <w:numId w:val="5"/>
        </w:numPr>
        <w:spacing w:after="160" w:line="259" w:lineRule="auto"/>
        <w:contextualSpacing/>
        <w:rPr>
          <w:rFonts w:ascii="Calibri" w:eastAsia="Calibri" w:hAnsi="Calibri" w:cs="Times New Roman"/>
          <w:sz w:val="22"/>
        </w:rPr>
      </w:pPr>
      <w:r w:rsidRPr="009B46CC">
        <w:rPr>
          <w:rFonts w:ascii="Calibri" w:eastAsia="Calibri" w:hAnsi="Calibri" w:cs="Times New Roman"/>
          <w:sz w:val="22"/>
        </w:rPr>
        <w:t xml:space="preserve">A famous arcade in a seaside resort town consists of many different games of skill and chance. In order to play a popular “spinning wheel” game at Fred's Fun Factory Arcade, a player is required to pay a small, fixed amount of 25 cents each time he/she wants to make the wheel spin. When the wheel stops, the player is awarded tickets based on where the wheel stops -- and these tickets are then redeemable for prizes at a redemption center within the arcade. </w:t>
      </w:r>
      <w:r w:rsidRPr="009B46CC">
        <w:rPr>
          <w:rFonts w:ascii="Calibri" w:eastAsia="Times New Roman" w:hAnsi="Calibri" w:cs="Times New Roman"/>
          <w:szCs w:val="24"/>
        </w:rPr>
        <w:t xml:space="preserve">The wheel awards tickets with the following probabilities: </w:t>
      </w:r>
    </w:p>
    <w:tbl>
      <w:tblPr>
        <w:tblStyle w:val="TableGrid1"/>
        <w:tblW w:w="0" w:type="auto"/>
        <w:tblInd w:w="765" w:type="dxa"/>
        <w:tblLook w:val="04A0" w:firstRow="1" w:lastRow="0" w:firstColumn="1" w:lastColumn="0" w:noHBand="0" w:noVBand="1"/>
      </w:tblPr>
      <w:tblGrid>
        <w:gridCol w:w="1886"/>
        <w:gridCol w:w="1886"/>
      </w:tblGrid>
      <w:tr w:rsidR="009B46CC" w:rsidRPr="009B46CC" w14:paraId="15AC9EE7" w14:textId="77777777" w:rsidTr="00154A33">
        <w:trPr>
          <w:trHeight w:val="238"/>
        </w:trPr>
        <w:tc>
          <w:tcPr>
            <w:tcW w:w="1886" w:type="dxa"/>
          </w:tcPr>
          <w:p w14:paraId="27042584" w14:textId="77777777" w:rsidR="009B46CC" w:rsidRPr="009B46CC" w:rsidRDefault="009B46CC" w:rsidP="009B46CC">
            <w:pPr>
              <w:rPr>
                <w:rFonts w:eastAsia="Calibri" w:cs="Times New Roman"/>
              </w:rPr>
            </w:pPr>
            <w:r w:rsidRPr="009B46CC">
              <w:rPr>
                <w:rFonts w:eastAsia="Calibri" w:cs="Times New Roman"/>
              </w:rPr>
              <w:t>Tickets</w:t>
            </w:r>
          </w:p>
        </w:tc>
        <w:tc>
          <w:tcPr>
            <w:tcW w:w="1886" w:type="dxa"/>
          </w:tcPr>
          <w:p w14:paraId="651FF2A5" w14:textId="77777777" w:rsidR="009B46CC" w:rsidRPr="009B46CC" w:rsidRDefault="009B46CC" w:rsidP="009B46CC">
            <w:pPr>
              <w:rPr>
                <w:rFonts w:eastAsia="Calibri" w:cs="Times New Roman"/>
              </w:rPr>
            </w:pPr>
            <w:r w:rsidRPr="009B46CC">
              <w:rPr>
                <w:rFonts w:eastAsia="Calibri" w:cs="Times New Roman"/>
              </w:rPr>
              <w:t>Probability</w:t>
            </w:r>
          </w:p>
        </w:tc>
      </w:tr>
      <w:tr w:rsidR="009B46CC" w:rsidRPr="009B46CC" w14:paraId="426A6A21" w14:textId="77777777" w:rsidTr="00154A33">
        <w:trPr>
          <w:trHeight w:val="252"/>
        </w:trPr>
        <w:tc>
          <w:tcPr>
            <w:tcW w:w="1886" w:type="dxa"/>
          </w:tcPr>
          <w:p w14:paraId="1A58BA2B" w14:textId="77777777" w:rsidR="009B46CC" w:rsidRPr="009B46CC" w:rsidRDefault="009B46CC" w:rsidP="009B46CC">
            <w:pPr>
              <w:rPr>
                <w:rFonts w:eastAsia="Calibri" w:cs="Times New Roman"/>
              </w:rPr>
            </w:pPr>
            <w:r w:rsidRPr="009B46CC">
              <w:rPr>
                <w:rFonts w:eastAsia="Calibri" w:cs="Times New Roman"/>
              </w:rPr>
              <w:t>1</w:t>
            </w:r>
          </w:p>
        </w:tc>
        <w:tc>
          <w:tcPr>
            <w:tcW w:w="1886" w:type="dxa"/>
          </w:tcPr>
          <w:p w14:paraId="58EACA94" w14:textId="77777777" w:rsidR="009B46CC" w:rsidRPr="009B46CC" w:rsidRDefault="009B46CC" w:rsidP="009B46CC">
            <w:pPr>
              <w:rPr>
                <w:rFonts w:eastAsia="Calibri" w:cs="Times New Roman"/>
              </w:rPr>
            </w:pPr>
            <w:r w:rsidRPr="009B46CC">
              <w:rPr>
                <w:rFonts w:eastAsia="Calibri" w:cs="Times New Roman"/>
              </w:rPr>
              <w:t>35%</w:t>
            </w:r>
          </w:p>
        </w:tc>
      </w:tr>
      <w:tr w:rsidR="009B46CC" w:rsidRPr="009B46CC" w14:paraId="2A99950C" w14:textId="77777777" w:rsidTr="00154A33">
        <w:trPr>
          <w:trHeight w:val="238"/>
        </w:trPr>
        <w:tc>
          <w:tcPr>
            <w:tcW w:w="1886" w:type="dxa"/>
          </w:tcPr>
          <w:p w14:paraId="07765014" w14:textId="77777777" w:rsidR="009B46CC" w:rsidRPr="009B46CC" w:rsidRDefault="009B46CC" w:rsidP="009B46CC">
            <w:pPr>
              <w:rPr>
                <w:rFonts w:eastAsia="Calibri" w:cs="Times New Roman"/>
              </w:rPr>
            </w:pPr>
            <w:r w:rsidRPr="009B46CC">
              <w:rPr>
                <w:rFonts w:eastAsia="Calibri" w:cs="Times New Roman"/>
              </w:rPr>
              <w:t>2</w:t>
            </w:r>
          </w:p>
        </w:tc>
        <w:tc>
          <w:tcPr>
            <w:tcW w:w="1886" w:type="dxa"/>
          </w:tcPr>
          <w:p w14:paraId="60EACBCE" w14:textId="77777777" w:rsidR="009B46CC" w:rsidRPr="009B46CC" w:rsidRDefault="009B46CC" w:rsidP="009B46CC">
            <w:pPr>
              <w:rPr>
                <w:rFonts w:eastAsia="Calibri" w:cs="Times New Roman"/>
              </w:rPr>
            </w:pPr>
            <w:r w:rsidRPr="009B46CC">
              <w:rPr>
                <w:rFonts w:eastAsia="Calibri" w:cs="Times New Roman"/>
              </w:rPr>
              <w:t>20%</w:t>
            </w:r>
          </w:p>
        </w:tc>
      </w:tr>
      <w:tr w:rsidR="009B46CC" w:rsidRPr="009B46CC" w14:paraId="5D1D8976" w14:textId="77777777" w:rsidTr="00154A33">
        <w:trPr>
          <w:trHeight w:val="252"/>
        </w:trPr>
        <w:tc>
          <w:tcPr>
            <w:tcW w:w="1886" w:type="dxa"/>
          </w:tcPr>
          <w:p w14:paraId="60F7C6D2" w14:textId="77777777" w:rsidR="009B46CC" w:rsidRPr="009B46CC" w:rsidRDefault="009B46CC" w:rsidP="009B46CC">
            <w:pPr>
              <w:rPr>
                <w:rFonts w:eastAsia="Calibri" w:cs="Times New Roman"/>
              </w:rPr>
            </w:pPr>
            <w:r w:rsidRPr="009B46CC">
              <w:rPr>
                <w:rFonts w:eastAsia="Calibri" w:cs="Times New Roman"/>
              </w:rPr>
              <w:t>3</w:t>
            </w:r>
          </w:p>
        </w:tc>
        <w:tc>
          <w:tcPr>
            <w:tcW w:w="1886" w:type="dxa"/>
          </w:tcPr>
          <w:p w14:paraId="1C9361D9" w14:textId="77777777" w:rsidR="009B46CC" w:rsidRPr="009B46CC" w:rsidRDefault="009B46CC" w:rsidP="009B46CC">
            <w:pPr>
              <w:rPr>
                <w:rFonts w:eastAsia="Calibri" w:cs="Times New Roman"/>
              </w:rPr>
            </w:pPr>
            <w:r w:rsidRPr="009B46CC">
              <w:rPr>
                <w:rFonts w:eastAsia="Calibri" w:cs="Times New Roman"/>
              </w:rPr>
              <w:t>20%</w:t>
            </w:r>
          </w:p>
        </w:tc>
      </w:tr>
      <w:tr w:rsidR="009B46CC" w:rsidRPr="009B46CC" w14:paraId="06B384B1" w14:textId="77777777" w:rsidTr="00154A33">
        <w:trPr>
          <w:trHeight w:val="238"/>
        </w:trPr>
        <w:tc>
          <w:tcPr>
            <w:tcW w:w="1886" w:type="dxa"/>
          </w:tcPr>
          <w:p w14:paraId="512F6695" w14:textId="77777777" w:rsidR="009B46CC" w:rsidRPr="009B46CC" w:rsidRDefault="009B46CC" w:rsidP="009B46CC">
            <w:pPr>
              <w:rPr>
                <w:rFonts w:eastAsia="Calibri" w:cs="Times New Roman"/>
              </w:rPr>
            </w:pPr>
            <w:r w:rsidRPr="009B46CC">
              <w:rPr>
                <w:rFonts w:eastAsia="Calibri" w:cs="Times New Roman"/>
              </w:rPr>
              <w:t>5</w:t>
            </w:r>
          </w:p>
        </w:tc>
        <w:tc>
          <w:tcPr>
            <w:tcW w:w="1886" w:type="dxa"/>
          </w:tcPr>
          <w:p w14:paraId="227F3F7E" w14:textId="77777777" w:rsidR="009B46CC" w:rsidRPr="009B46CC" w:rsidRDefault="009B46CC" w:rsidP="009B46CC">
            <w:pPr>
              <w:rPr>
                <w:rFonts w:eastAsia="Calibri" w:cs="Times New Roman"/>
              </w:rPr>
            </w:pPr>
            <w:r w:rsidRPr="009B46CC">
              <w:rPr>
                <w:rFonts w:eastAsia="Calibri" w:cs="Times New Roman"/>
              </w:rPr>
              <w:t>10%</w:t>
            </w:r>
          </w:p>
        </w:tc>
      </w:tr>
      <w:tr w:rsidR="009B46CC" w:rsidRPr="009B46CC" w14:paraId="6DDC9682" w14:textId="77777777" w:rsidTr="00154A33">
        <w:trPr>
          <w:trHeight w:val="252"/>
        </w:trPr>
        <w:tc>
          <w:tcPr>
            <w:tcW w:w="1886" w:type="dxa"/>
          </w:tcPr>
          <w:p w14:paraId="2FF62B74" w14:textId="77777777" w:rsidR="009B46CC" w:rsidRPr="009B46CC" w:rsidRDefault="009B46CC" w:rsidP="009B46CC">
            <w:pPr>
              <w:rPr>
                <w:rFonts w:eastAsia="Calibri" w:cs="Times New Roman"/>
              </w:rPr>
            </w:pPr>
            <w:r w:rsidRPr="009B46CC">
              <w:rPr>
                <w:rFonts w:eastAsia="Calibri" w:cs="Times New Roman"/>
              </w:rPr>
              <w:t>10</w:t>
            </w:r>
          </w:p>
        </w:tc>
        <w:tc>
          <w:tcPr>
            <w:tcW w:w="1886" w:type="dxa"/>
          </w:tcPr>
          <w:p w14:paraId="11EDE0FA" w14:textId="77777777" w:rsidR="009B46CC" w:rsidRPr="009B46CC" w:rsidRDefault="009B46CC" w:rsidP="009B46CC">
            <w:pPr>
              <w:rPr>
                <w:rFonts w:eastAsia="Calibri" w:cs="Times New Roman"/>
              </w:rPr>
            </w:pPr>
            <w:r w:rsidRPr="009B46CC">
              <w:rPr>
                <w:rFonts w:eastAsia="Calibri" w:cs="Times New Roman"/>
              </w:rPr>
              <w:t>10%</w:t>
            </w:r>
          </w:p>
        </w:tc>
      </w:tr>
      <w:tr w:rsidR="009B46CC" w:rsidRPr="009B46CC" w14:paraId="6DC54001" w14:textId="77777777" w:rsidTr="00154A33">
        <w:trPr>
          <w:trHeight w:val="252"/>
        </w:trPr>
        <w:tc>
          <w:tcPr>
            <w:tcW w:w="1886" w:type="dxa"/>
          </w:tcPr>
          <w:p w14:paraId="4286E234" w14:textId="77777777" w:rsidR="009B46CC" w:rsidRPr="009B46CC" w:rsidRDefault="009B46CC" w:rsidP="009B46CC">
            <w:pPr>
              <w:rPr>
                <w:rFonts w:eastAsia="Calibri" w:cs="Times New Roman"/>
              </w:rPr>
            </w:pPr>
            <w:r w:rsidRPr="009B46CC">
              <w:rPr>
                <w:rFonts w:eastAsia="Calibri" w:cs="Times New Roman"/>
              </w:rPr>
              <w:t>25</w:t>
            </w:r>
          </w:p>
        </w:tc>
        <w:tc>
          <w:tcPr>
            <w:tcW w:w="1886" w:type="dxa"/>
          </w:tcPr>
          <w:p w14:paraId="4BA0AACC" w14:textId="77777777" w:rsidR="009B46CC" w:rsidRPr="009B46CC" w:rsidRDefault="009B46CC" w:rsidP="009B46CC">
            <w:pPr>
              <w:rPr>
                <w:rFonts w:eastAsia="Calibri" w:cs="Times New Roman"/>
              </w:rPr>
            </w:pPr>
            <w:r w:rsidRPr="009B46CC">
              <w:rPr>
                <w:rFonts w:eastAsia="Calibri" w:cs="Times New Roman"/>
              </w:rPr>
              <w:t>4%</w:t>
            </w:r>
          </w:p>
        </w:tc>
      </w:tr>
      <w:tr w:rsidR="009B46CC" w:rsidRPr="009B46CC" w14:paraId="65105A15" w14:textId="77777777" w:rsidTr="00154A33">
        <w:trPr>
          <w:trHeight w:val="252"/>
        </w:trPr>
        <w:tc>
          <w:tcPr>
            <w:tcW w:w="1886" w:type="dxa"/>
          </w:tcPr>
          <w:p w14:paraId="433555C8" w14:textId="77777777" w:rsidR="009B46CC" w:rsidRPr="009B46CC" w:rsidRDefault="009B46CC" w:rsidP="009B46CC">
            <w:pPr>
              <w:rPr>
                <w:rFonts w:eastAsia="Calibri" w:cs="Times New Roman"/>
              </w:rPr>
            </w:pPr>
            <w:r w:rsidRPr="009B46CC">
              <w:rPr>
                <w:rFonts w:eastAsia="Calibri" w:cs="Times New Roman"/>
              </w:rPr>
              <w:t>100</w:t>
            </w:r>
          </w:p>
        </w:tc>
        <w:tc>
          <w:tcPr>
            <w:tcW w:w="1886" w:type="dxa"/>
          </w:tcPr>
          <w:p w14:paraId="7028B764" w14:textId="77777777" w:rsidR="009B46CC" w:rsidRPr="009B46CC" w:rsidRDefault="009B46CC" w:rsidP="009B46CC">
            <w:pPr>
              <w:rPr>
                <w:rFonts w:eastAsia="Calibri" w:cs="Times New Roman"/>
              </w:rPr>
            </w:pPr>
            <w:r w:rsidRPr="009B46CC">
              <w:rPr>
                <w:rFonts w:eastAsia="Calibri" w:cs="Times New Roman"/>
              </w:rPr>
              <w:t>1%</w:t>
            </w:r>
          </w:p>
        </w:tc>
      </w:tr>
    </w:tbl>
    <w:p w14:paraId="3F5CC10E" w14:textId="77777777" w:rsidR="009B46CC" w:rsidRPr="009B46CC" w:rsidRDefault="009B46CC" w:rsidP="009B46CC">
      <w:pPr>
        <w:spacing w:after="160" w:line="259" w:lineRule="auto"/>
        <w:ind w:left="720"/>
        <w:rPr>
          <w:rFonts w:ascii="Calibri" w:eastAsia="Calibri" w:hAnsi="Calibri" w:cs="Times New Roman"/>
          <w:sz w:val="22"/>
        </w:rPr>
      </w:pPr>
      <w:r w:rsidRPr="009B46CC">
        <w:rPr>
          <w:rFonts w:ascii="Calibri" w:eastAsia="Calibri" w:hAnsi="Calibri" w:cs="Times New Roman"/>
          <w:sz w:val="22"/>
        </w:rPr>
        <w:t>If you were to play this game many, many times, what is the expected number of tickets that the player would win from each spin?</w:t>
      </w:r>
    </w:p>
    <w:p w14:paraId="6466FF5D" w14:textId="77777777" w:rsidR="009B46CC" w:rsidRPr="009B46CC" w:rsidRDefault="009B46CC" w:rsidP="009B46CC">
      <w:pPr>
        <w:spacing w:after="160" w:line="259" w:lineRule="auto"/>
        <w:rPr>
          <w:rFonts w:ascii="Calibri" w:eastAsia="Calibri" w:hAnsi="Calibri" w:cs="Times New Roman"/>
          <w:sz w:val="22"/>
        </w:rPr>
      </w:pPr>
    </w:p>
    <w:p w14:paraId="5E5F8559" w14:textId="77777777" w:rsidR="009B46CC" w:rsidRPr="009B46CC" w:rsidRDefault="009B46CC" w:rsidP="009B46CC">
      <w:pPr>
        <w:spacing w:after="160" w:line="259" w:lineRule="auto"/>
        <w:rPr>
          <w:rFonts w:ascii="Calibri" w:eastAsia="Calibri" w:hAnsi="Calibri" w:cs="Times New Roman"/>
          <w:sz w:val="22"/>
        </w:rPr>
      </w:pPr>
    </w:p>
    <w:p w14:paraId="118B9D1F" w14:textId="77777777" w:rsidR="009B46CC" w:rsidRPr="009B46CC" w:rsidRDefault="009B46CC" w:rsidP="009B46CC">
      <w:pPr>
        <w:spacing w:after="160" w:line="259" w:lineRule="auto"/>
        <w:rPr>
          <w:rFonts w:ascii="Calibri" w:eastAsia="Calibri" w:hAnsi="Calibri" w:cs="Times New Roman"/>
          <w:sz w:val="22"/>
        </w:rPr>
      </w:pPr>
    </w:p>
    <w:p w14:paraId="3417766B" w14:textId="77777777" w:rsidR="009B46CC" w:rsidRPr="009B46CC" w:rsidRDefault="009B46CC" w:rsidP="009B46CC">
      <w:pPr>
        <w:numPr>
          <w:ilvl w:val="0"/>
          <w:numId w:val="5"/>
        </w:numPr>
        <w:spacing w:after="160" w:line="259" w:lineRule="auto"/>
        <w:contextualSpacing/>
        <w:rPr>
          <w:rFonts w:ascii="Calibri" w:eastAsia="Calibri" w:hAnsi="Calibri" w:cs="Times New Roman"/>
          <w:sz w:val="22"/>
        </w:rPr>
      </w:pPr>
      <w:r w:rsidRPr="009B46CC">
        <w:rPr>
          <w:rFonts w:ascii="Calibri" w:eastAsia="Calibri" w:hAnsi="Calibri" w:cs="Times New Roman"/>
          <w:sz w:val="22"/>
        </w:rPr>
        <w:t>A friend of yours, Justin, writes to you asking about a new scratch-off lottery game. It costs $10 to play this game. There are two outcomes for the game (win, lose) and the probability that a player wins a game is 60%. A win results in $15, for a net win of $5. The probability distribution for X= the amount of money a player wins (or loses) in a single game is as follows:</w:t>
      </w:r>
    </w:p>
    <w:tbl>
      <w:tblPr>
        <w:tblStyle w:val="TableGrid1"/>
        <w:tblW w:w="0" w:type="auto"/>
        <w:tblInd w:w="690" w:type="dxa"/>
        <w:tblLook w:val="04A0" w:firstRow="1" w:lastRow="0" w:firstColumn="1" w:lastColumn="0" w:noHBand="0" w:noVBand="1"/>
      </w:tblPr>
      <w:tblGrid>
        <w:gridCol w:w="2398"/>
        <w:gridCol w:w="2398"/>
      </w:tblGrid>
      <w:tr w:rsidR="009B46CC" w:rsidRPr="009B46CC" w14:paraId="180B4443" w14:textId="77777777" w:rsidTr="00154A33">
        <w:trPr>
          <w:trHeight w:val="275"/>
        </w:trPr>
        <w:tc>
          <w:tcPr>
            <w:tcW w:w="2398" w:type="dxa"/>
          </w:tcPr>
          <w:p w14:paraId="0326BDA4" w14:textId="77777777" w:rsidR="009B46CC" w:rsidRPr="009B46CC" w:rsidRDefault="009B46CC" w:rsidP="009B46CC">
            <w:pPr>
              <w:rPr>
                <w:rFonts w:eastAsia="Calibri" w:cs="Times New Roman"/>
              </w:rPr>
            </w:pPr>
            <w:r w:rsidRPr="009B46CC">
              <w:rPr>
                <w:rFonts w:eastAsia="Calibri" w:cs="Times New Roman"/>
              </w:rPr>
              <w:t>X</w:t>
            </w:r>
          </w:p>
        </w:tc>
        <w:tc>
          <w:tcPr>
            <w:tcW w:w="2398" w:type="dxa"/>
          </w:tcPr>
          <w:p w14:paraId="0045FD18" w14:textId="77777777" w:rsidR="009B46CC" w:rsidRPr="009B46CC" w:rsidRDefault="009B46CC" w:rsidP="009B46CC">
            <w:pPr>
              <w:rPr>
                <w:rFonts w:eastAsia="Calibri" w:cs="Times New Roman"/>
              </w:rPr>
            </w:pPr>
            <w:r w:rsidRPr="009B46CC">
              <w:rPr>
                <w:rFonts w:eastAsia="Calibri" w:cs="Times New Roman"/>
              </w:rPr>
              <w:t>Probability of X</w:t>
            </w:r>
          </w:p>
        </w:tc>
      </w:tr>
      <w:tr w:rsidR="009B46CC" w:rsidRPr="009B46CC" w14:paraId="0D56C90D" w14:textId="77777777" w:rsidTr="00154A33">
        <w:trPr>
          <w:trHeight w:val="260"/>
        </w:trPr>
        <w:tc>
          <w:tcPr>
            <w:tcW w:w="2398" w:type="dxa"/>
          </w:tcPr>
          <w:p w14:paraId="03466DD8" w14:textId="77777777" w:rsidR="009B46CC" w:rsidRPr="009B46CC" w:rsidRDefault="009B46CC" w:rsidP="009B46CC">
            <w:pPr>
              <w:rPr>
                <w:rFonts w:eastAsia="Calibri" w:cs="Times New Roman"/>
              </w:rPr>
            </w:pPr>
            <w:r w:rsidRPr="009B46CC">
              <w:rPr>
                <w:rFonts w:eastAsia="Calibri" w:cs="Times New Roman"/>
              </w:rPr>
              <w:t>$5</w:t>
            </w:r>
          </w:p>
        </w:tc>
        <w:tc>
          <w:tcPr>
            <w:tcW w:w="2398" w:type="dxa"/>
          </w:tcPr>
          <w:p w14:paraId="3FF0A0D4" w14:textId="77777777" w:rsidR="009B46CC" w:rsidRPr="009B46CC" w:rsidRDefault="009B46CC" w:rsidP="009B46CC">
            <w:pPr>
              <w:rPr>
                <w:rFonts w:eastAsia="Calibri" w:cs="Times New Roman"/>
              </w:rPr>
            </w:pPr>
            <w:r w:rsidRPr="009B46CC">
              <w:rPr>
                <w:rFonts w:eastAsia="Calibri" w:cs="Times New Roman"/>
              </w:rPr>
              <w:t>60%</w:t>
            </w:r>
          </w:p>
        </w:tc>
      </w:tr>
      <w:tr w:rsidR="009B46CC" w:rsidRPr="009B46CC" w14:paraId="6F76A5E2" w14:textId="77777777" w:rsidTr="00154A33">
        <w:trPr>
          <w:trHeight w:val="290"/>
        </w:trPr>
        <w:tc>
          <w:tcPr>
            <w:tcW w:w="2398" w:type="dxa"/>
          </w:tcPr>
          <w:p w14:paraId="556BAEA5" w14:textId="77777777" w:rsidR="009B46CC" w:rsidRPr="009B46CC" w:rsidRDefault="009B46CC" w:rsidP="009B46CC">
            <w:pPr>
              <w:rPr>
                <w:rFonts w:eastAsia="Calibri" w:cs="Times New Roman"/>
              </w:rPr>
            </w:pPr>
            <w:r w:rsidRPr="009B46CC">
              <w:rPr>
                <w:rFonts w:eastAsia="Calibri" w:cs="Times New Roman"/>
              </w:rPr>
              <w:t>-$10</w:t>
            </w:r>
          </w:p>
        </w:tc>
        <w:tc>
          <w:tcPr>
            <w:tcW w:w="2398" w:type="dxa"/>
          </w:tcPr>
          <w:p w14:paraId="1F17CF41" w14:textId="77777777" w:rsidR="009B46CC" w:rsidRPr="009B46CC" w:rsidRDefault="009B46CC" w:rsidP="009B46CC">
            <w:pPr>
              <w:rPr>
                <w:rFonts w:eastAsia="Calibri" w:cs="Times New Roman"/>
              </w:rPr>
            </w:pPr>
            <w:r w:rsidRPr="009B46CC">
              <w:rPr>
                <w:rFonts w:eastAsia="Calibri" w:cs="Times New Roman"/>
              </w:rPr>
              <w:t>40%</w:t>
            </w:r>
          </w:p>
        </w:tc>
      </w:tr>
    </w:tbl>
    <w:p w14:paraId="35C6D4ED" w14:textId="77777777" w:rsidR="009B46CC" w:rsidRPr="009B46CC" w:rsidRDefault="009B46CC" w:rsidP="009B46CC">
      <w:pPr>
        <w:spacing w:after="160" w:line="259" w:lineRule="auto"/>
        <w:ind w:left="720"/>
        <w:rPr>
          <w:rFonts w:ascii="Calibri" w:eastAsia="Calibri" w:hAnsi="Calibri" w:cs="Times New Roman"/>
          <w:sz w:val="22"/>
        </w:rPr>
      </w:pPr>
      <w:r w:rsidRPr="009B46CC">
        <w:rPr>
          <w:rFonts w:ascii="Calibri" w:eastAsia="Calibri" w:hAnsi="Calibri" w:cs="Times New Roman"/>
          <w:sz w:val="22"/>
        </w:rPr>
        <w:t>If Justin was to play the lottery, what is the expected value of his return?</w:t>
      </w:r>
    </w:p>
    <w:p w14:paraId="27E34B76" w14:textId="77777777" w:rsidR="009B46CC" w:rsidRPr="009B46CC" w:rsidRDefault="009B46CC" w:rsidP="009B46CC">
      <w:pPr>
        <w:spacing w:after="160" w:line="259" w:lineRule="auto"/>
        <w:rPr>
          <w:rFonts w:ascii="Calibri" w:eastAsia="Calibri" w:hAnsi="Calibri" w:cs="Times New Roman"/>
          <w:sz w:val="22"/>
        </w:rPr>
      </w:pPr>
    </w:p>
    <w:p w14:paraId="55D2ACA8" w14:textId="77777777" w:rsidR="009B46CC" w:rsidRPr="009B46CC" w:rsidRDefault="009B46CC" w:rsidP="009B46CC">
      <w:pPr>
        <w:spacing w:after="160" w:line="259" w:lineRule="auto"/>
        <w:rPr>
          <w:rFonts w:ascii="Calibri" w:eastAsia="Calibri" w:hAnsi="Calibri" w:cs="Times New Roman"/>
          <w:sz w:val="22"/>
        </w:rPr>
      </w:pPr>
    </w:p>
    <w:p w14:paraId="0E368B1E" w14:textId="77777777" w:rsidR="009B46CC" w:rsidRPr="009B46CC" w:rsidRDefault="009B46CC" w:rsidP="009B46CC">
      <w:pPr>
        <w:spacing w:after="160" w:line="259" w:lineRule="auto"/>
        <w:rPr>
          <w:rFonts w:ascii="Calibri" w:eastAsia="Calibri" w:hAnsi="Calibri" w:cs="Times New Roman"/>
          <w:sz w:val="22"/>
        </w:rPr>
      </w:pPr>
    </w:p>
    <w:p w14:paraId="5D83A875" w14:textId="77777777" w:rsidR="009B46CC" w:rsidRPr="009B46CC" w:rsidRDefault="009B46CC" w:rsidP="009B46CC">
      <w:pPr>
        <w:spacing w:after="160" w:line="259" w:lineRule="auto"/>
        <w:rPr>
          <w:rFonts w:ascii="Calibri" w:eastAsia="Calibri" w:hAnsi="Calibri" w:cs="Times New Roman"/>
          <w:sz w:val="22"/>
        </w:rPr>
      </w:pPr>
    </w:p>
    <w:p w14:paraId="1EE270F0" w14:textId="77777777" w:rsidR="009B46CC" w:rsidRPr="009B46CC" w:rsidRDefault="009B46CC" w:rsidP="009B46CC">
      <w:pPr>
        <w:numPr>
          <w:ilvl w:val="0"/>
          <w:numId w:val="5"/>
        </w:numPr>
        <w:spacing w:after="160" w:line="259" w:lineRule="auto"/>
        <w:contextualSpacing/>
        <w:rPr>
          <w:rFonts w:ascii="Calibri" w:eastAsia="Calibri" w:hAnsi="Calibri" w:cs="Times New Roman"/>
          <w:sz w:val="22"/>
        </w:rPr>
      </w:pPr>
      <w:r w:rsidRPr="009B46CC">
        <w:rPr>
          <w:rFonts w:ascii="Calibri" w:eastAsia="Calibri" w:hAnsi="Calibri" w:cs="Times New Roman"/>
          <w:sz w:val="22"/>
        </w:rPr>
        <w:t>Using the two real-world situations above, create a general formula for calculating the expected value.</w:t>
      </w:r>
    </w:p>
    <w:p w14:paraId="70137842" w14:textId="77777777" w:rsidR="009B46CC" w:rsidRPr="009B46CC" w:rsidRDefault="009B46CC" w:rsidP="009B46CC">
      <w:pPr>
        <w:spacing w:after="160" w:line="259" w:lineRule="auto"/>
        <w:rPr>
          <w:rFonts w:ascii="Calibri" w:eastAsia="Calibri" w:hAnsi="Calibri" w:cs="Times New Roman"/>
          <w:sz w:val="22"/>
        </w:rPr>
      </w:pPr>
      <w:r w:rsidRPr="009B46CC">
        <w:rPr>
          <w:rFonts w:ascii="Calibri" w:eastAsia="Calibri" w:hAnsi="Calibri" w:cs="Times New Roman"/>
          <w:sz w:val="22"/>
        </w:rPr>
        <w:br w:type="page"/>
      </w:r>
      <w:r w:rsidRPr="009B46CC">
        <w:rPr>
          <w:rFonts w:ascii="Calibri" w:eastAsia="Calibri" w:hAnsi="Calibri" w:cs="Times New Roman"/>
          <w:sz w:val="22"/>
        </w:rPr>
        <w:lastRenderedPageBreak/>
        <w:t xml:space="preserve">NAME__SOLUTIONS___________  </w:t>
      </w:r>
    </w:p>
    <w:p w14:paraId="35F96A59" w14:textId="77777777" w:rsidR="009B46CC" w:rsidRPr="00FB4467" w:rsidRDefault="009B46CC" w:rsidP="009B46CC">
      <w:pPr>
        <w:spacing w:after="160" w:line="259" w:lineRule="auto"/>
        <w:jc w:val="center"/>
        <w:rPr>
          <w:rFonts w:ascii="Calibri" w:eastAsia="Calibri" w:hAnsi="Calibri" w:cs="Times New Roman"/>
          <w:sz w:val="36"/>
          <w:szCs w:val="36"/>
        </w:rPr>
      </w:pPr>
      <w:r w:rsidRPr="00FB4467">
        <w:rPr>
          <w:rFonts w:ascii="Calibri" w:eastAsia="Calibri" w:hAnsi="Calibri" w:cs="Times New Roman"/>
          <w:sz w:val="36"/>
          <w:szCs w:val="36"/>
        </w:rPr>
        <w:t>How Much Money Will I Win?</w:t>
      </w:r>
    </w:p>
    <w:p w14:paraId="3C71A13D" w14:textId="77777777" w:rsidR="009B46CC" w:rsidRPr="009B46CC" w:rsidRDefault="009B46CC" w:rsidP="009B46CC">
      <w:pPr>
        <w:numPr>
          <w:ilvl w:val="0"/>
          <w:numId w:val="6"/>
        </w:numPr>
        <w:spacing w:after="160" w:line="259" w:lineRule="auto"/>
        <w:contextualSpacing/>
        <w:rPr>
          <w:rFonts w:ascii="Calibri" w:eastAsia="Calibri" w:hAnsi="Calibri" w:cs="Times New Roman"/>
          <w:sz w:val="22"/>
        </w:rPr>
      </w:pPr>
      <w:r w:rsidRPr="009B46CC">
        <w:rPr>
          <w:rFonts w:ascii="Calibri" w:eastAsia="Calibri" w:hAnsi="Calibri" w:cs="Times New Roman"/>
          <w:sz w:val="22"/>
        </w:rPr>
        <w:t xml:space="preserve">A famous arcade in a seaside resort town consists of many different games of skill and chance. In order to play a popular “spinning wheel” game at Fred's Fun Factory Arcade, a player is required to pay a small, fixed amount of 25 cents each time he/she wants to make the wheel spin. When the wheel stops, the player is awarded tickets based on where the wheel stops -- and these tickets are then redeemable for prizes at a redemption center within the arcade. </w:t>
      </w:r>
      <w:r w:rsidRPr="009B46CC">
        <w:rPr>
          <w:rFonts w:ascii="Calibri" w:eastAsia="Times New Roman" w:hAnsi="Calibri" w:cs="Times New Roman"/>
          <w:szCs w:val="24"/>
        </w:rPr>
        <w:t xml:space="preserve">The wheel awards tickets with the following probabilities: </w:t>
      </w:r>
    </w:p>
    <w:tbl>
      <w:tblPr>
        <w:tblStyle w:val="TableGrid1"/>
        <w:tblW w:w="0" w:type="auto"/>
        <w:tblInd w:w="765" w:type="dxa"/>
        <w:tblLook w:val="04A0" w:firstRow="1" w:lastRow="0" w:firstColumn="1" w:lastColumn="0" w:noHBand="0" w:noVBand="1"/>
      </w:tblPr>
      <w:tblGrid>
        <w:gridCol w:w="1886"/>
        <w:gridCol w:w="1886"/>
      </w:tblGrid>
      <w:tr w:rsidR="009B46CC" w:rsidRPr="009B46CC" w14:paraId="587D48B5" w14:textId="77777777" w:rsidTr="00154A33">
        <w:trPr>
          <w:trHeight w:val="238"/>
        </w:trPr>
        <w:tc>
          <w:tcPr>
            <w:tcW w:w="1886" w:type="dxa"/>
          </w:tcPr>
          <w:p w14:paraId="6E4370E2" w14:textId="77777777" w:rsidR="009B46CC" w:rsidRPr="009B46CC" w:rsidRDefault="009B46CC" w:rsidP="009B46CC">
            <w:pPr>
              <w:rPr>
                <w:rFonts w:eastAsia="Calibri" w:cs="Times New Roman"/>
              </w:rPr>
            </w:pPr>
            <w:r w:rsidRPr="009B46CC">
              <w:rPr>
                <w:rFonts w:eastAsia="Calibri" w:cs="Times New Roman"/>
              </w:rPr>
              <w:t>Tickets</w:t>
            </w:r>
          </w:p>
        </w:tc>
        <w:tc>
          <w:tcPr>
            <w:tcW w:w="1886" w:type="dxa"/>
          </w:tcPr>
          <w:p w14:paraId="2C4E7222" w14:textId="77777777" w:rsidR="009B46CC" w:rsidRPr="009B46CC" w:rsidRDefault="009B46CC" w:rsidP="009B46CC">
            <w:pPr>
              <w:rPr>
                <w:rFonts w:eastAsia="Calibri" w:cs="Times New Roman"/>
              </w:rPr>
            </w:pPr>
            <w:r w:rsidRPr="009B46CC">
              <w:rPr>
                <w:rFonts w:eastAsia="Calibri" w:cs="Times New Roman"/>
              </w:rPr>
              <w:t>Probability</w:t>
            </w:r>
          </w:p>
        </w:tc>
      </w:tr>
      <w:tr w:rsidR="009B46CC" w:rsidRPr="009B46CC" w14:paraId="6F87DBD6" w14:textId="77777777" w:rsidTr="00154A33">
        <w:trPr>
          <w:trHeight w:val="252"/>
        </w:trPr>
        <w:tc>
          <w:tcPr>
            <w:tcW w:w="1886" w:type="dxa"/>
          </w:tcPr>
          <w:p w14:paraId="595B3719" w14:textId="77777777" w:rsidR="009B46CC" w:rsidRPr="009B46CC" w:rsidRDefault="009B46CC" w:rsidP="009B46CC">
            <w:pPr>
              <w:rPr>
                <w:rFonts w:eastAsia="Calibri" w:cs="Times New Roman"/>
              </w:rPr>
            </w:pPr>
            <w:r w:rsidRPr="009B46CC">
              <w:rPr>
                <w:rFonts w:eastAsia="Calibri" w:cs="Times New Roman"/>
              </w:rPr>
              <w:t>1</w:t>
            </w:r>
          </w:p>
        </w:tc>
        <w:tc>
          <w:tcPr>
            <w:tcW w:w="1886" w:type="dxa"/>
          </w:tcPr>
          <w:p w14:paraId="1B5D90C7" w14:textId="77777777" w:rsidR="009B46CC" w:rsidRPr="009B46CC" w:rsidRDefault="009B46CC" w:rsidP="009B46CC">
            <w:pPr>
              <w:rPr>
                <w:rFonts w:eastAsia="Calibri" w:cs="Times New Roman"/>
              </w:rPr>
            </w:pPr>
            <w:r w:rsidRPr="009B46CC">
              <w:rPr>
                <w:rFonts w:eastAsia="Calibri" w:cs="Times New Roman"/>
              </w:rPr>
              <w:t>35%</w:t>
            </w:r>
          </w:p>
        </w:tc>
      </w:tr>
      <w:tr w:rsidR="009B46CC" w:rsidRPr="009B46CC" w14:paraId="1B5D90BF" w14:textId="77777777" w:rsidTr="00154A33">
        <w:trPr>
          <w:trHeight w:val="238"/>
        </w:trPr>
        <w:tc>
          <w:tcPr>
            <w:tcW w:w="1886" w:type="dxa"/>
          </w:tcPr>
          <w:p w14:paraId="4A098DC3" w14:textId="77777777" w:rsidR="009B46CC" w:rsidRPr="009B46CC" w:rsidRDefault="009B46CC" w:rsidP="009B46CC">
            <w:pPr>
              <w:rPr>
                <w:rFonts w:eastAsia="Calibri" w:cs="Times New Roman"/>
              </w:rPr>
            </w:pPr>
            <w:r w:rsidRPr="009B46CC">
              <w:rPr>
                <w:rFonts w:eastAsia="Calibri" w:cs="Times New Roman"/>
              </w:rPr>
              <w:t>2</w:t>
            </w:r>
          </w:p>
        </w:tc>
        <w:tc>
          <w:tcPr>
            <w:tcW w:w="1886" w:type="dxa"/>
          </w:tcPr>
          <w:p w14:paraId="6B9056C4" w14:textId="77777777" w:rsidR="009B46CC" w:rsidRPr="009B46CC" w:rsidRDefault="009B46CC" w:rsidP="009B46CC">
            <w:pPr>
              <w:rPr>
                <w:rFonts w:eastAsia="Calibri" w:cs="Times New Roman"/>
              </w:rPr>
            </w:pPr>
            <w:r w:rsidRPr="009B46CC">
              <w:rPr>
                <w:rFonts w:eastAsia="Calibri" w:cs="Times New Roman"/>
              </w:rPr>
              <w:t>20%</w:t>
            </w:r>
          </w:p>
        </w:tc>
      </w:tr>
      <w:tr w:rsidR="009B46CC" w:rsidRPr="009B46CC" w14:paraId="4DDE704B" w14:textId="77777777" w:rsidTr="00154A33">
        <w:trPr>
          <w:trHeight w:val="252"/>
        </w:trPr>
        <w:tc>
          <w:tcPr>
            <w:tcW w:w="1886" w:type="dxa"/>
          </w:tcPr>
          <w:p w14:paraId="6F86A675" w14:textId="77777777" w:rsidR="009B46CC" w:rsidRPr="009B46CC" w:rsidRDefault="009B46CC" w:rsidP="009B46CC">
            <w:pPr>
              <w:rPr>
                <w:rFonts w:eastAsia="Calibri" w:cs="Times New Roman"/>
              </w:rPr>
            </w:pPr>
            <w:r w:rsidRPr="009B46CC">
              <w:rPr>
                <w:rFonts w:eastAsia="Calibri" w:cs="Times New Roman"/>
              </w:rPr>
              <w:t>3</w:t>
            </w:r>
          </w:p>
        </w:tc>
        <w:tc>
          <w:tcPr>
            <w:tcW w:w="1886" w:type="dxa"/>
          </w:tcPr>
          <w:p w14:paraId="1BACC3C0" w14:textId="77777777" w:rsidR="009B46CC" w:rsidRPr="009B46CC" w:rsidRDefault="009B46CC" w:rsidP="009B46CC">
            <w:pPr>
              <w:rPr>
                <w:rFonts w:eastAsia="Calibri" w:cs="Times New Roman"/>
              </w:rPr>
            </w:pPr>
            <w:r w:rsidRPr="009B46CC">
              <w:rPr>
                <w:rFonts w:eastAsia="Calibri" w:cs="Times New Roman"/>
              </w:rPr>
              <w:t>20%</w:t>
            </w:r>
          </w:p>
        </w:tc>
      </w:tr>
      <w:tr w:rsidR="009B46CC" w:rsidRPr="009B46CC" w14:paraId="65963384" w14:textId="77777777" w:rsidTr="00154A33">
        <w:trPr>
          <w:trHeight w:val="238"/>
        </w:trPr>
        <w:tc>
          <w:tcPr>
            <w:tcW w:w="1886" w:type="dxa"/>
          </w:tcPr>
          <w:p w14:paraId="6986DB63" w14:textId="77777777" w:rsidR="009B46CC" w:rsidRPr="009B46CC" w:rsidRDefault="009B46CC" w:rsidP="009B46CC">
            <w:pPr>
              <w:rPr>
                <w:rFonts w:eastAsia="Calibri" w:cs="Times New Roman"/>
              </w:rPr>
            </w:pPr>
            <w:r w:rsidRPr="009B46CC">
              <w:rPr>
                <w:rFonts w:eastAsia="Calibri" w:cs="Times New Roman"/>
              </w:rPr>
              <w:t>5</w:t>
            </w:r>
          </w:p>
        </w:tc>
        <w:tc>
          <w:tcPr>
            <w:tcW w:w="1886" w:type="dxa"/>
          </w:tcPr>
          <w:p w14:paraId="759B659D" w14:textId="77777777" w:rsidR="009B46CC" w:rsidRPr="009B46CC" w:rsidRDefault="009B46CC" w:rsidP="009B46CC">
            <w:pPr>
              <w:rPr>
                <w:rFonts w:eastAsia="Calibri" w:cs="Times New Roman"/>
              </w:rPr>
            </w:pPr>
            <w:r w:rsidRPr="009B46CC">
              <w:rPr>
                <w:rFonts w:eastAsia="Calibri" w:cs="Times New Roman"/>
              </w:rPr>
              <w:t>10%</w:t>
            </w:r>
          </w:p>
        </w:tc>
      </w:tr>
      <w:tr w:rsidR="009B46CC" w:rsidRPr="009B46CC" w14:paraId="148B4005" w14:textId="77777777" w:rsidTr="00154A33">
        <w:trPr>
          <w:trHeight w:val="252"/>
        </w:trPr>
        <w:tc>
          <w:tcPr>
            <w:tcW w:w="1886" w:type="dxa"/>
          </w:tcPr>
          <w:p w14:paraId="4E4335FB" w14:textId="77777777" w:rsidR="009B46CC" w:rsidRPr="009B46CC" w:rsidRDefault="009B46CC" w:rsidP="009B46CC">
            <w:pPr>
              <w:rPr>
                <w:rFonts w:eastAsia="Calibri" w:cs="Times New Roman"/>
              </w:rPr>
            </w:pPr>
            <w:r w:rsidRPr="009B46CC">
              <w:rPr>
                <w:rFonts w:eastAsia="Calibri" w:cs="Times New Roman"/>
              </w:rPr>
              <w:t>10</w:t>
            </w:r>
          </w:p>
        </w:tc>
        <w:tc>
          <w:tcPr>
            <w:tcW w:w="1886" w:type="dxa"/>
          </w:tcPr>
          <w:p w14:paraId="037AAEA9" w14:textId="77777777" w:rsidR="009B46CC" w:rsidRPr="009B46CC" w:rsidRDefault="009B46CC" w:rsidP="009B46CC">
            <w:pPr>
              <w:rPr>
                <w:rFonts w:eastAsia="Calibri" w:cs="Times New Roman"/>
              </w:rPr>
            </w:pPr>
            <w:r w:rsidRPr="009B46CC">
              <w:rPr>
                <w:rFonts w:eastAsia="Calibri" w:cs="Times New Roman"/>
              </w:rPr>
              <w:t>10%</w:t>
            </w:r>
          </w:p>
        </w:tc>
      </w:tr>
      <w:tr w:rsidR="009B46CC" w:rsidRPr="009B46CC" w14:paraId="2EC5CC79" w14:textId="77777777" w:rsidTr="00154A33">
        <w:trPr>
          <w:trHeight w:val="252"/>
        </w:trPr>
        <w:tc>
          <w:tcPr>
            <w:tcW w:w="1886" w:type="dxa"/>
          </w:tcPr>
          <w:p w14:paraId="3D23C341" w14:textId="77777777" w:rsidR="009B46CC" w:rsidRPr="009B46CC" w:rsidRDefault="009B46CC" w:rsidP="009B46CC">
            <w:pPr>
              <w:rPr>
                <w:rFonts w:eastAsia="Calibri" w:cs="Times New Roman"/>
              </w:rPr>
            </w:pPr>
            <w:r w:rsidRPr="009B46CC">
              <w:rPr>
                <w:rFonts w:eastAsia="Calibri" w:cs="Times New Roman"/>
              </w:rPr>
              <w:t>25</w:t>
            </w:r>
          </w:p>
        </w:tc>
        <w:tc>
          <w:tcPr>
            <w:tcW w:w="1886" w:type="dxa"/>
          </w:tcPr>
          <w:p w14:paraId="20065A60" w14:textId="77777777" w:rsidR="009B46CC" w:rsidRPr="009B46CC" w:rsidRDefault="009B46CC" w:rsidP="009B46CC">
            <w:pPr>
              <w:rPr>
                <w:rFonts w:eastAsia="Calibri" w:cs="Times New Roman"/>
              </w:rPr>
            </w:pPr>
            <w:r w:rsidRPr="009B46CC">
              <w:rPr>
                <w:rFonts w:eastAsia="Calibri" w:cs="Times New Roman"/>
              </w:rPr>
              <w:t>4%</w:t>
            </w:r>
          </w:p>
        </w:tc>
      </w:tr>
      <w:tr w:rsidR="009B46CC" w:rsidRPr="009B46CC" w14:paraId="5423B082" w14:textId="77777777" w:rsidTr="00154A33">
        <w:trPr>
          <w:trHeight w:val="252"/>
        </w:trPr>
        <w:tc>
          <w:tcPr>
            <w:tcW w:w="1886" w:type="dxa"/>
          </w:tcPr>
          <w:p w14:paraId="75420F40" w14:textId="77777777" w:rsidR="009B46CC" w:rsidRPr="009B46CC" w:rsidRDefault="009B46CC" w:rsidP="009B46CC">
            <w:pPr>
              <w:rPr>
                <w:rFonts w:eastAsia="Calibri" w:cs="Times New Roman"/>
              </w:rPr>
            </w:pPr>
            <w:r w:rsidRPr="009B46CC">
              <w:rPr>
                <w:rFonts w:eastAsia="Calibri" w:cs="Times New Roman"/>
              </w:rPr>
              <w:t>100</w:t>
            </w:r>
          </w:p>
        </w:tc>
        <w:tc>
          <w:tcPr>
            <w:tcW w:w="1886" w:type="dxa"/>
          </w:tcPr>
          <w:p w14:paraId="02500D87" w14:textId="77777777" w:rsidR="009B46CC" w:rsidRPr="009B46CC" w:rsidRDefault="009B46CC" w:rsidP="009B46CC">
            <w:pPr>
              <w:rPr>
                <w:rFonts w:eastAsia="Calibri" w:cs="Times New Roman"/>
              </w:rPr>
            </w:pPr>
            <w:r w:rsidRPr="009B46CC">
              <w:rPr>
                <w:rFonts w:eastAsia="Calibri" w:cs="Times New Roman"/>
              </w:rPr>
              <w:t>1%</w:t>
            </w:r>
          </w:p>
        </w:tc>
      </w:tr>
    </w:tbl>
    <w:p w14:paraId="78375B78" w14:textId="77777777" w:rsidR="009B46CC" w:rsidRPr="009B46CC" w:rsidRDefault="009B46CC" w:rsidP="009B46CC">
      <w:pPr>
        <w:spacing w:after="160" w:line="259" w:lineRule="auto"/>
        <w:ind w:left="720"/>
        <w:rPr>
          <w:rFonts w:ascii="Calibri" w:eastAsia="Calibri" w:hAnsi="Calibri" w:cs="Times New Roman"/>
          <w:sz w:val="22"/>
        </w:rPr>
      </w:pPr>
      <w:r w:rsidRPr="009B46CC">
        <w:rPr>
          <w:rFonts w:ascii="Calibri" w:eastAsia="Calibri" w:hAnsi="Calibri" w:cs="Times New Roman"/>
          <w:sz w:val="22"/>
        </w:rPr>
        <w:t>If you were to play this game many, many times, what is the expected number of tickets that the player would win from each spin?</w:t>
      </w:r>
    </w:p>
    <w:p w14:paraId="7EBCFF2E" w14:textId="77777777" w:rsidR="009B46CC" w:rsidRPr="009B46CC" w:rsidRDefault="009B46CC" w:rsidP="009B46CC">
      <w:pPr>
        <w:spacing w:after="160" w:line="259" w:lineRule="auto"/>
        <w:rPr>
          <w:rFonts w:ascii="Calibri" w:eastAsia="Calibri" w:hAnsi="Calibri" w:cs="Times New Roman"/>
          <w:sz w:val="22"/>
        </w:rPr>
      </w:pPr>
    </w:p>
    <w:p w14:paraId="339679D4" w14:textId="77777777" w:rsidR="009B46CC" w:rsidRPr="009B46CC" w:rsidRDefault="009B46CC" w:rsidP="009B46CC">
      <w:pPr>
        <w:spacing w:after="160" w:line="259" w:lineRule="auto"/>
        <w:rPr>
          <w:rFonts w:ascii="Calibri" w:eastAsia="Calibri" w:hAnsi="Calibri" w:cs="Times New Roman"/>
          <w:sz w:val="22"/>
        </w:rPr>
      </w:pPr>
      <w:r w:rsidRPr="009B46CC">
        <w:rPr>
          <w:rFonts w:ascii="Calibri" w:eastAsia="Calibri" w:hAnsi="Calibri" w:cs="Times New Roman"/>
          <w:sz w:val="22"/>
        </w:rPr>
        <w:t>E(x) = 1(.35) + 2(.2) + 3(.2) + 5(.1) + 10(.1) + 25</w:t>
      </w:r>
      <w:r w:rsidR="00FB4467">
        <w:rPr>
          <w:rFonts w:ascii="Calibri" w:eastAsia="Calibri" w:hAnsi="Calibri" w:cs="Times New Roman"/>
          <w:sz w:val="22"/>
        </w:rPr>
        <w:t>(.04) + 100(.01) = 4.85 tickets</w:t>
      </w:r>
    </w:p>
    <w:p w14:paraId="2ECC8612" w14:textId="77777777" w:rsidR="009B46CC" w:rsidRPr="009B46CC" w:rsidRDefault="009B46CC" w:rsidP="009B46CC">
      <w:pPr>
        <w:spacing w:after="160" w:line="259" w:lineRule="auto"/>
        <w:rPr>
          <w:rFonts w:ascii="Calibri" w:eastAsia="Calibri" w:hAnsi="Calibri" w:cs="Times New Roman"/>
          <w:sz w:val="22"/>
        </w:rPr>
      </w:pPr>
    </w:p>
    <w:p w14:paraId="77402206" w14:textId="77777777" w:rsidR="009B46CC" w:rsidRPr="009B46CC" w:rsidRDefault="009B46CC" w:rsidP="009B46CC">
      <w:pPr>
        <w:numPr>
          <w:ilvl w:val="0"/>
          <w:numId w:val="6"/>
        </w:numPr>
        <w:spacing w:after="160" w:line="259" w:lineRule="auto"/>
        <w:contextualSpacing/>
        <w:rPr>
          <w:rFonts w:ascii="Calibri" w:eastAsia="Calibri" w:hAnsi="Calibri" w:cs="Times New Roman"/>
          <w:sz w:val="22"/>
        </w:rPr>
      </w:pPr>
      <w:r w:rsidRPr="009B46CC">
        <w:rPr>
          <w:rFonts w:ascii="Calibri" w:eastAsia="Calibri" w:hAnsi="Calibri" w:cs="Times New Roman"/>
          <w:sz w:val="22"/>
        </w:rPr>
        <w:t>A friend of yours, Justin, writes to you asking about a new scratch-off lottery game. It costs $10 to play this game. There are two outcomes for the game (win, lose) and the probability that a player wins a game is 60%. A win results in $15, for a net win of $5. The probability distribution for X= the amount of money a player wins (or loses) in a single game is as follows:</w:t>
      </w:r>
    </w:p>
    <w:tbl>
      <w:tblPr>
        <w:tblStyle w:val="TableGrid1"/>
        <w:tblW w:w="0" w:type="auto"/>
        <w:tblInd w:w="690" w:type="dxa"/>
        <w:tblLook w:val="04A0" w:firstRow="1" w:lastRow="0" w:firstColumn="1" w:lastColumn="0" w:noHBand="0" w:noVBand="1"/>
      </w:tblPr>
      <w:tblGrid>
        <w:gridCol w:w="2398"/>
        <w:gridCol w:w="2398"/>
      </w:tblGrid>
      <w:tr w:rsidR="009B46CC" w:rsidRPr="009B46CC" w14:paraId="521E358A" w14:textId="77777777" w:rsidTr="00154A33">
        <w:trPr>
          <w:trHeight w:val="275"/>
        </w:trPr>
        <w:tc>
          <w:tcPr>
            <w:tcW w:w="2398" w:type="dxa"/>
          </w:tcPr>
          <w:p w14:paraId="726636F0" w14:textId="77777777" w:rsidR="009B46CC" w:rsidRPr="009B46CC" w:rsidRDefault="009B46CC" w:rsidP="009B46CC">
            <w:pPr>
              <w:rPr>
                <w:rFonts w:eastAsia="Calibri" w:cs="Times New Roman"/>
              </w:rPr>
            </w:pPr>
            <w:r w:rsidRPr="009B46CC">
              <w:rPr>
                <w:rFonts w:eastAsia="Calibri" w:cs="Times New Roman"/>
              </w:rPr>
              <w:t>X</w:t>
            </w:r>
          </w:p>
        </w:tc>
        <w:tc>
          <w:tcPr>
            <w:tcW w:w="2398" w:type="dxa"/>
          </w:tcPr>
          <w:p w14:paraId="565691A4" w14:textId="77777777" w:rsidR="009B46CC" w:rsidRPr="009B46CC" w:rsidRDefault="009B46CC" w:rsidP="009B46CC">
            <w:pPr>
              <w:rPr>
                <w:rFonts w:eastAsia="Calibri" w:cs="Times New Roman"/>
              </w:rPr>
            </w:pPr>
            <w:r w:rsidRPr="009B46CC">
              <w:rPr>
                <w:rFonts w:eastAsia="Calibri" w:cs="Times New Roman"/>
              </w:rPr>
              <w:t>Probability of X</w:t>
            </w:r>
          </w:p>
        </w:tc>
      </w:tr>
      <w:tr w:rsidR="009B46CC" w:rsidRPr="009B46CC" w14:paraId="6981C12A" w14:textId="77777777" w:rsidTr="00154A33">
        <w:trPr>
          <w:trHeight w:val="260"/>
        </w:trPr>
        <w:tc>
          <w:tcPr>
            <w:tcW w:w="2398" w:type="dxa"/>
          </w:tcPr>
          <w:p w14:paraId="6BF8DDBA" w14:textId="77777777" w:rsidR="009B46CC" w:rsidRPr="009B46CC" w:rsidRDefault="009B46CC" w:rsidP="009B46CC">
            <w:pPr>
              <w:rPr>
                <w:rFonts w:eastAsia="Calibri" w:cs="Times New Roman"/>
              </w:rPr>
            </w:pPr>
            <w:r w:rsidRPr="009B46CC">
              <w:rPr>
                <w:rFonts w:eastAsia="Calibri" w:cs="Times New Roman"/>
              </w:rPr>
              <w:t>$5</w:t>
            </w:r>
          </w:p>
        </w:tc>
        <w:tc>
          <w:tcPr>
            <w:tcW w:w="2398" w:type="dxa"/>
          </w:tcPr>
          <w:p w14:paraId="455F064E" w14:textId="77777777" w:rsidR="009B46CC" w:rsidRPr="009B46CC" w:rsidRDefault="009B46CC" w:rsidP="009B46CC">
            <w:pPr>
              <w:rPr>
                <w:rFonts w:eastAsia="Calibri" w:cs="Times New Roman"/>
              </w:rPr>
            </w:pPr>
            <w:r w:rsidRPr="009B46CC">
              <w:rPr>
                <w:rFonts w:eastAsia="Calibri" w:cs="Times New Roman"/>
              </w:rPr>
              <w:t>60%</w:t>
            </w:r>
          </w:p>
        </w:tc>
      </w:tr>
      <w:tr w:rsidR="009B46CC" w:rsidRPr="009B46CC" w14:paraId="327594D0" w14:textId="77777777" w:rsidTr="00154A33">
        <w:trPr>
          <w:trHeight w:val="290"/>
        </w:trPr>
        <w:tc>
          <w:tcPr>
            <w:tcW w:w="2398" w:type="dxa"/>
          </w:tcPr>
          <w:p w14:paraId="31DC5880" w14:textId="77777777" w:rsidR="009B46CC" w:rsidRPr="009B46CC" w:rsidRDefault="009B46CC" w:rsidP="009B46CC">
            <w:pPr>
              <w:rPr>
                <w:rFonts w:eastAsia="Calibri" w:cs="Times New Roman"/>
              </w:rPr>
            </w:pPr>
            <w:r w:rsidRPr="009B46CC">
              <w:rPr>
                <w:rFonts w:eastAsia="Calibri" w:cs="Times New Roman"/>
              </w:rPr>
              <w:t>-$10</w:t>
            </w:r>
          </w:p>
        </w:tc>
        <w:tc>
          <w:tcPr>
            <w:tcW w:w="2398" w:type="dxa"/>
          </w:tcPr>
          <w:p w14:paraId="6D3C0415" w14:textId="77777777" w:rsidR="009B46CC" w:rsidRPr="009B46CC" w:rsidRDefault="009B46CC" w:rsidP="009B46CC">
            <w:pPr>
              <w:rPr>
                <w:rFonts w:eastAsia="Calibri" w:cs="Times New Roman"/>
              </w:rPr>
            </w:pPr>
            <w:r w:rsidRPr="009B46CC">
              <w:rPr>
                <w:rFonts w:eastAsia="Calibri" w:cs="Times New Roman"/>
              </w:rPr>
              <w:t>40%</w:t>
            </w:r>
          </w:p>
        </w:tc>
      </w:tr>
    </w:tbl>
    <w:p w14:paraId="63DABAB7" w14:textId="77777777" w:rsidR="009B46CC" w:rsidRPr="009B46CC" w:rsidRDefault="009B46CC" w:rsidP="009B46CC">
      <w:pPr>
        <w:spacing w:after="160" w:line="259" w:lineRule="auto"/>
        <w:ind w:left="720"/>
        <w:rPr>
          <w:rFonts w:ascii="Calibri" w:eastAsia="Calibri" w:hAnsi="Calibri" w:cs="Times New Roman"/>
          <w:sz w:val="22"/>
        </w:rPr>
      </w:pPr>
      <w:r w:rsidRPr="009B46CC">
        <w:rPr>
          <w:rFonts w:ascii="Calibri" w:eastAsia="Calibri" w:hAnsi="Calibri" w:cs="Times New Roman"/>
          <w:sz w:val="22"/>
        </w:rPr>
        <w:t>If Justin was to play the lottery, what is the expected value of his return?</w:t>
      </w:r>
    </w:p>
    <w:p w14:paraId="5939DF70" w14:textId="77777777" w:rsidR="009B46CC" w:rsidRPr="009B46CC" w:rsidRDefault="009B46CC" w:rsidP="009B46CC">
      <w:pPr>
        <w:spacing w:after="160" w:line="259" w:lineRule="auto"/>
        <w:rPr>
          <w:rFonts w:ascii="Calibri" w:eastAsia="Calibri" w:hAnsi="Calibri" w:cs="Times New Roman"/>
          <w:sz w:val="22"/>
        </w:rPr>
      </w:pPr>
    </w:p>
    <w:p w14:paraId="1C3DA72D" w14:textId="77777777" w:rsidR="009B46CC" w:rsidRPr="009B46CC" w:rsidRDefault="009B46CC" w:rsidP="009B46CC">
      <w:pPr>
        <w:spacing w:after="160" w:line="259" w:lineRule="auto"/>
        <w:rPr>
          <w:rFonts w:ascii="Calibri" w:eastAsia="Calibri" w:hAnsi="Calibri" w:cs="Times New Roman"/>
          <w:sz w:val="22"/>
        </w:rPr>
      </w:pPr>
      <w:r w:rsidRPr="009B46CC">
        <w:rPr>
          <w:rFonts w:ascii="Calibri" w:eastAsia="Calibri" w:hAnsi="Calibri" w:cs="Times New Roman"/>
          <w:sz w:val="22"/>
        </w:rPr>
        <w:t>E(x) = 5(.6) + -10(.4) = -$1</w:t>
      </w:r>
    </w:p>
    <w:p w14:paraId="04433AE0" w14:textId="77777777" w:rsidR="009B46CC" w:rsidRPr="009B46CC" w:rsidRDefault="009B46CC" w:rsidP="009B46CC">
      <w:pPr>
        <w:spacing w:after="160" w:line="259" w:lineRule="auto"/>
        <w:rPr>
          <w:rFonts w:ascii="Calibri" w:eastAsia="Calibri" w:hAnsi="Calibri" w:cs="Times New Roman"/>
          <w:sz w:val="22"/>
        </w:rPr>
      </w:pPr>
    </w:p>
    <w:p w14:paraId="22364877" w14:textId="77777777" w:rsidR="009B46CC" w:rsidRPr="009B46CC" w:rsidRDefault="009B46CC" w:rsidP="009B46CC">
      <w:pPr>
        <w:numPr>
          <w:ilvl w:val="0"/>
          <w:numId w:val="6"/>
        </w:numPr>
        <w:spacing w:after="160" w:line="259" w:lineRule="auto"/>
        <w:contextualSpacing/>
        <w:rPr>
          <w:rFonts w:ascii="Calibri" w:eastAsia="Calibri" w:hAnsi="Calibri" w:cs="Times New Roman"/>
          <w:sz w:val="22"/>
        </w:rPr>
      </w:pPr>
      <w:r w:rsidRPr="009B46CC">
        <w:rPr>
          <w:rFonts w:ascii="Calibri" w:eastAsia="Calibri" w:hAnsi="Calibri" w:cs="Times New Roman"/>
          <w:sz w:val="22"/>
        </w:rPr>
        <w:t>Using the two real-world situations above, create a general formula for calculating the expected value.</w:t>
      </w:r>
    </w:p>
    <w:p w14:paraId="1786D3B3" w14:textId="77777777" w:rsidR="009B46CC" w:rsidRPr="009B46CC" w:rsidRDefault="009B46CC" w:rsidP="009B46CC">
      <w:pPr>
        <w:spacing w:after="160" w:line="259" w:lineRule="auto"/>
        <w:rPr>
          <w:rFonts w:ascii="Calibri" w:eastAsia="Calibri" w:hAnsi="Calibri" w:cs="Times New Roman"/>
          <w:sz w:val="22"/>
        </w:rPr>
      </w:pPr>
      <w:r w:rsidRPr="009B46CC">
        <w:rPr>
          <w:rFonts w:ascii="Calibri" w:eastAsia="Calibri" w:hAnsi="Calibri" w:cs="Times New Roman"/>
          <w:sz w:val="22"/>
        </w:rPr>
        <w:t>E(x) = x</w:t>
      </w:r>
      <w:r w:rsidRPr="009B46CC">
        <w:rPr>
          <w:rFonts w:ascii="Calibri" w:eastAsia="Calibri" w:hAnsi="Calibri" w:cs="Times New Roman"/>
          <w:sz w:val="22"/>
          <w:vertAlign w:val="subscript"/>
        </w:rPr>
        <w:t>1</w:t>
      </w:r>
      <w:r w:rsidRPr="009B46CC">
        <w:rPr>
          <w:rFonts w:ascii="Calibri" w:eastAsia="Calibri" w:hAnsi="Calibri" w:cs="Times New Roman"/>
          <w:sz w:val="22"/>
        </w:rPr>
        <w:t>p</w:t>
      </w:r>
      <w:r w:rsidRPr="009B46CC">
        <w:rPr>
          <w:rFonts w:ascii="Calibri" w:eastAsia="Calibri" w:hAnsi="Calibri" w:cs="Times New Roman"/>
          <w:sz w:val="22"/>
          <w:vertAlign w:val="subscript"/>
        </w:rPr>
        <w:t>1</w:t>
      </w:r>
      <w:r w:rsidRPr="009B46CC">
        <w:rPr>
          <w:rFonts w:ascii="Calibri" w:eastAsia="Calibri" w:hAnsi="Calibri" w:cs="Times New Roman"/>
          <w:sz w:val="22"/>
        </w:rPr>
        <w:t xml:space="preserve"> + x</w:t>
      </w:r>
      <w:r w:rsidRPr="009B46CC">
        <w:rPr>
          <w:rFonts w:ascii="Calibri" w:eastAsia="Calibri" w:hAnsi="Calibri" w:cs="Times New Roman"/>
          <w:sz w:val="22"/>
          <w:vertAlign w:val="subscript"/>
        </w:rPr>
        <w:t>2</w:t>
      </w:r>
      <w:r w:rsidRPr="009B46CC">
        <w:rPr>
          <w:rFonts w:ascii="Calibri" w:eastAsia="Calibri" w:hAnsi="Calibri" w:cs="Times New Roman"/>
          <w:sz w:val="22"/>
        </w:rPr>
        <w:t>p</w:t>
      </w:r>
      <w:r w:rsidRPr="009B46CC">
        <w:rPr>
          <w:rFonts w:ascii="Calibri" w:eastAsia="Calibri" w:hAnsi="Calibri" w:cs="Times New Roman"/>
          <w:sz w:val="22"/>
          <w:vertAlign w:val="subscript"/>
        </w:rPr>
        <w:t>2</w:t>
      </w:r>
      <w:r w:rsidRPr="009B46CC">
        <w:rPr>
          <w:rFonts w:ascii="Calibri" w:eastAsia="Calibri" w:hAnsi="Calibri" w:cs="Times New Roman"/>
          <w:sz w:val="22"/>
        </w:rPr>
        <w:t>+ x</w:t>
      </w:r>
      <w:r w:rsidRPr="009B46CC">
        <w:rPr>
          <w:rFonts w:ascii="Calibri" w:eastAsia="Calibri" w:hAnsi="Calibri" w:cs="Times New Roman"/>
          <w:sz w:val="22"/>
          <w:vertAlign w:val="subscript"/>
        </w:rPr>
        <w:t>3</w:t>
      </w:r>
      <w:r w:rsidRPr="009B46CC">
        <w:rPr>
          <w:rFonts w:ascii="Calibri" w:eastAsia="Calibri" w:hAnsi="Calibri" w:cs="Times New Roman"/>
          <w:sz w:val="22"/>
        </w:rPr>
        <w:t>p</w:t>
      </w:r>
      <w:r w:rsidRPr="009B46CC">
        <w:rPr>
          <w:rFonts w:ascii="Calibri" w:eastAsia="Calibri" w:hAnsi="Calibri" w:cs="Times New Roman"/>
          <w:sz w:val="22"/>
          <w:vertAlign w:val="subscript"/>
        </w:rPr>
        <w:t>3</w:t>
      </w:r>
      <w:r w:rsidRPr="009B46CC">
        <w:rPr>
          <w:rFonts w:ascii="Calibri" w:eastAsia="Calibri" w:hAnsi="Calibri" w:cs="Times New Roman"/>
          <w:sz w:val="22"/>
        </w:rPr>
        <w:t xml:space="preserve"> + … + x</w:t>
      </w:r>
      <w:r w:rsidRPr="009B46CC">
        <w:rPr>
          <w:rFonts w:ascii="Calibri" w:eastAsia="Calibri" w:hAnsi="Calibri" w:cs="Times New Roman"/>
          <w:sz w:val="22"/>
          <w:vertAlign w:val="subscript"/>
        </w:rPr>
        <w:t>n</w:t>
      </w:r>
      <w:r w:rsidRPr="009B46CC">
        <w:rPr>
          <w:rFonts w:ascii="Calibri" w:eastAsia="Calibri" w:hAnsi="Calibri" w:cs="Times New Roman"/>
          <w:sz w:val="22"/>
        </w:rPr>
        <w:t>p</w:t>
      </w:r>
      <w:r w:rsidRPr="009B46CC">
        <w:rPr>
          <w:rFonts w:ascii="Calibri" w:eastAsia="Calibri" w:hAnsi="Calibri" w:cs="Times New Roman"/>
          <w:sz w:val="22"/>
          <w:vertAlign w:val="subscript"/>
        </w:rPr>
        <w:t>n</w:t>
      </w:r>
      <w:r w:rsidRPr="009B46CC">
        <w:rPr>
          <w:rFonts w:ascii="Calibri" w:eastAsia="Calibri" w:hAnsi="Calibri" w:cs="Times New Roman"/>
          <w:sz w:val="22"/>
        </w:rPr>
        <w:t xml:space="preserve"> where x</w:t>
      </w:r>
      <w:r w:rsidRPr="009B46CC">
        <w:rPr>
          <w:rFonts w:ascii="Calibri" w:eastAsia="Calibri" w:hAnsi="Calibri" w:cs="Times New Roman"/>
          <w:sz w:val="22"/>
          <w:vertAlign w:val="subscript"/>
        </w:rPr>
        <w:t>n</w:t>
      </w:r>
      <w:r w:rsidRPr="009B46CC">
        <w:rPr>
          <w:rFonts w:ascii="Calibri" w:eastAsia="Calibri" w:hAnsi="Calibri" w:cs="Times New Roman"/>
          <w:sz w:val="22"/>
        </w:rPr>
        <w:t xml:space="preserve"> is the value of event </w:t>
      </w:r>
      <w:r w:rsidRPr="009B46CC">
        <w:rPr>
          <w:rFonts w:ascii="Calibri" w:eastAsia="Calibri" w:hAnsi="Calibri" w:cs="Times New Roman"/>
          <w:i/>
          <w:sz w:val="22"/>
        </w:rPr>
        <w:t>n</w:t>
      </w:r>
      <w:r w:rsidRPr="009B46CC">
        <w:rPr>
          <w:rFonts w:ascii="Calibri" w:eastAsia="Calibri" w:hAnsi="Calibri" w:cs="Times New Roman"/>
          <w:sz w:val="22"/>
        </w:rPr>
        <w:t xml:space="preserve"> and p</w:t>
      </w:r>
      <w:r w:rsidRPr="009B46CC">
        <w:rPr>
          <w:rFonts w:ascii="Calibri" w:eastAsia="Calibri" w:hAnsi="Calibri" w:cs="Times New Roman"/>
          <w:sz w:val="22"/>
          <w:vertAlign w:val="subscript"/>
        </w:rPr>
        <w:t>n</w:t>
      </w:r>
      <w:r w:rsidRPr="009B46CC">
        <w:rPr>
          <w:rFonts w:ascii="Calibri" w:eastAsia="Calibri" w:hAnsi="Calibri" w:cs="Times New Roman"/>
          <w:sz w:val="22"/>
        </w:rPr>
        <w:t xml:space="preserve"> is the probability that </w:t>
      </w:r>
      <w:r w:rsidRPr="009B46CC">
        <w:rPr>
          <w:rFonts w:ascii="Calibri" w:eastAsia="Calibri" w:hAnsi="Calibri" w:cs="Times New Roman"/>
          <w:i/>
          <w:sz w:val="22"/>
        </w:rPr>
        <w:t>n</w:t>
      </w:r>
      <w:r w:rsidRPr="009B46CC">
        <w:rPr>
          <w:rFonts w:ascii="Calibri" w:eastAsia="Calibri" w:hAnsi="Calibri" w:cs="Times New Roman"/>
          <w:sz w:val="22"/>
        </w:rPr>
        <w:t xml:space="preserve"> occurs</w:t>
      </w:r>
    </w:p>
    <w:p w14:paraId="2A744508" w14:textId="77777777" w:rsidR="009B46CC" w:rsidRPr="009B46CC" w:rsidRDefault="009B46CC" w:rsidP="009B46CC">
      <w:pPr>
        <w:spacing w:after="160" w:line="259" w:lineRule="auto"/>
        <w:rPr>
          <w:rFonts w:ascii="Calibri" w:eastAsia="Calibri" w:hAnsi="Calibri" w:cs="Times New Roman"/>
          <w:sz w:val="22"/>
        </w:rPr>
      </w:pPr>
      <w:r w:rsidRPr="009B46CC">
        <w:rPr>
          <w:rFonts w:ascii="Calibri" w:eastAsia="Calibri" w:hAnsi="Calibri" w:cs="Times New Roman"/>
          <w:sz w:val="22"/>
        </w:rPr>
        <w:lastRenderedPageBreak/>
        <w:t>NAME___________________</w:t>
      </w:r>
    </w:p>
    <w:p w14:paraId="498916ED" w14:textId="77777777" w:rsidR="009B46CC" w:rsidRPr="009B46CC" w:rsidRDefault="009B46CC" w:rsidP="009B46CC">
      <w:pPr>
        <w:spacing w:after="160" w:line="259" w:lineRule="auto"/>
        <w:jc w:val="center"/>
        <w:rPr>
          <w:rFonts w:ascii="Calibri" w:eastAsia="Calibri" w:hAnsi="Calibri" w:cs="Times New Roman"/>
          <w:sz w:val="32"/>
          <w:szCs w:val="32"/>
        </w:rPr>
      </w:pPr>
      <w:r w:rsidRPr="009B46CC">
        <w:rPr>
          <w:rFonts w:ascii="Calibri" w:eastAsia="Calibri" w:hAnsi="Calibri" w:cs="Times New Roman"/>
          <w:sz w:val="32"/>
          <w:szCs w:val="32"/>
        </w:rPr>
        <w:t>Exit Slip</w:t>
      </w:r>
    </w:p>
    <w:p w14:paraId="2B4165D4" w14:textId="77777777" w:rsidR="009B46CC" w:rsidRPr="009B46CC" w:rsidRDefault="009B46CC" w:rsidP="009B46CC">
      <w:pPr>
        <w:numPr>
          <w:ilvl w:val="0"/>
          <w:numId w:val="7"/>
        </w:numPr>
        <w:spacing w:after="160" w:line="259" w:lineRule="auto"/>
        <w:contextualSpacing/>
        <w:rPr>
          <w:rFonts w:ascii="Calibri" w:eastAsia="Calibri" w:hAnsi="Calibri" w:cs="Times New Roman"/>
          <w:szCs w:val="24"/>
        </w:rPr>
      </w:pPr>
      <w:r w:rsidRPr="009B46CC">
        <w:rPr>
          <w:rFonts w:ascii="Calibri" w:eastAsia="Calibri" w:hAnsi="Calibri" w:cs="Times New Roman"/>
          <w:szCs w:val="24"/>
        </w:rPr>
        <w:t xml:space="preserve">Define expected value. </w:t>
      </w:r>
    </w:p>
    <w:p w14:paraId="06EC46CB" w14:textId="77777777" w:rsidR="009B46CC" w:rsidRPr="009B46CC" w:rsidRDefault="009B46CC" w:rsidP="009B46CC">
      <w:pPr>
        <w:spacing w:after="160" w:line="259" w:lineRule="auto"/>
        <w:rPr>
          <w:rFonts w:ascii="Calibri" w:eastAsia="Calibri" w:hAnsi="Calibri" w:cs="Times New Roman"/>
          <w:szCs w:val="24"/>
        </w:rPr>
      </w:pPr>
    </w:p>
    <w:p w14:paraId="316485E1" w14:textId="77777777" w:rsidR="009B46CC" w:rsidRPr="009B46CC" w:rsidRDefault="009B46CC" w:rsidP="009B46CC">
      <w:pPr>
        <w:spacing w:after="160" w:line="259" w:lineRule="auto"/>
        <w:rPr>
          <w:rFonts w:ascii="Calibri" w:eastAsia="Calibri" w:hAnsi="Calibri" w:cs="Times New Roman"/>
          <w:szCs w:val="24"/>
        </w:rPr>
      </w:pPr>
    </w:p>
    <w:p w14:paraId="7870E20D" w14:textId="77777777" w:rsidR="009B46CC" w:rsidRPr="009B46CC" w:rsidRDefault="009B46CC" w:rsidP="009B46CC">
      <w:pPr>
        <w:spacing w:after="160" w:line="259" w:lineRule="auto"/>
        <w:rPr>
          <w:rFonts w:ascii="Calibri" w:eastAsia="Calibri" w:hAnsi="Calibri" w:cs="Times New Roman"/>
          <w:szCs w:val="24"/>
        </w:rPr>
      </w:pPr>
    </w:p>
    <w:p w14:paraId="1D9CFA58" w14:textId="77777777" w:rsidR="009B46CC" w:rsidRPr="009B46CC" w:rsidRDefault="009B46CC" w:rsidP="009B46CC">
      <w:pPr>
        <w:spacing w:after="160" w:line="259" w:lineRule="auto"/>
        <w:rPr>
          <w:rFonts w:ascii="Calibri" w:eastAsia="Calibri" w:hAnsi="Calibri" w:cs="Times New Roman"/>
          <w:szCs w:val="24"/>
        </w:rPr>
      </w:pPr>
    </w:p>
    <w:p w14:paraId="2A3CD1EB" w14:textId="77777777" w:rsidR="009B46CC" w:rsidRPr="009B46CC" w:rsidRDefault="009B46CC" w:rsidP="009B46CC">
      <w:pPr>
        <w:numPr>
          <w:ilvl w:val="0"/>
          <w:numId w:val="7"/>
        </w:numPr>
        <w:spacing w:after="160" w:line="259" w:lineRule="auto"/>
        <w:contextualSpacing/>
        <w:rPr>
          <w:rFonts w:ascii="Calibri" w:eastAsia="Calibri" w:hAnsi="Calibri" w:cs="Times New Roman"/>
          <w:szCs w:val="24"/>
        </w:rPr>
      </w:pPr>
      <w:r w:rsidRPr="009B46CC">
        <w:rPr>
          <w:rFonts w:ascii="Calibri" w:eastAsia="Calibri" w:hAnsi="Calibri" w:cs="Times New Roman"/>
          <w:szCs w:val="24"/>
        </w:rPr>
        <w:t>Using the following probability distribution, determine the value of X.</w:t>
      </w:r>
    </w:p>
    <w:tbl>
      <w:tblPr>
        <w:tblStyle w:val="TableGrid1"/>
        <w:tblW w:w="0" w:type="auto"/>
        <w:tblInd w:w="720" w:type="dxa"/>
        <w:tblLook w:val="04A0" w:firstRow="1" w:lastRow="0" w:firstColumn="1" w:lastColumn="0" w:noHBand="0" w:noVBand="1"/>
      </w:tblPr>
      <w:tblGrid>
        <w:gridCol w:w="3905"/>
        <w:gridCol w:w="4005"/>
      </w:tblGrid>
      <w:tr w:rsidR="009B46CC" w:rsidRPr="009B46CC" w14:paraId="615AE3F3" w14:textId="77777777" w:rsidTr="00154A33">
        <w:tc>
          <w:tcPr>
            <w:tcW w:w="4788" w:type="dxa"/>
          </w:tcPr>
          <w:p w14:paraId="7A4DF6F0" w14:textId="77777777" w:rsidR="009B46CC" w:rsidRPr="009B46CC" w:rsidRDefault="009B46CC" w:rsidP="009B46CC">
            <w:pPr>
              <w:contextualSpacing/>
              <w:rPr>
                <w:rFonts w:eastAsia="Calibri" w:cs="Times New Roman"/>
                <w:szCs w:val="24"/>
              </w:rPr>
            </w:pPr>
            <w:r w:rsidRPr="009B46CC">
              <w:rPr>
                <w:rFonts w:eastAsia="Calibri" w:cs="Times New Roman"/>
                <w:szCs w:val="24"/>
              </w:rPr>
              <w:t>Event</w:t>
            </w:r>
          </w:p>
        </w:tc>
        <w:tc>
          <w:tcPr>
            <w:tcW w:w="4788" w:type="dxa"/>
          </w:tcPr>
          <w:p w14:paraId="1C075BD6" w14:textId="77777777" w:rsidR="009B46CC" w:rsidRPr="009B46CC" w:rsidRDefault="009B46CC" w:rsidP="009B46CC">
            <w:pPr>
              <w:contextualSpacing/>
              <w:rPr>
                <w:rFonts w:eastAsia="Calibri" w:cs="Times New Roman"/>
                <w:szCs w:val="24"/>
              </w:rPr>
            </w:pPr>
            <w:r w:rsidRPr="009B46CC">
              <w:rPr>
                <w:rFonts w:eastAsia="Calibri" w:cs="Times New Roman"/>
                <w:szCs w:val="24"/>
              </w:rPr>
              <w:t>Probability</w:t>
            </w:r>
          </w:p>
        </w:tc>
      </w:tr>
      <w:tr w:rsidR="009B46CC" w:rsidRPr="009B46CC" w14:paraId="7180EB59" w14:textId="77777777" w:rsidTr="00154A33">
        <w:tc>
          <w:tcPr>
            <w:tcW w:w="4788" w:type="dxa"/>
          </w:tcPr>
          <w:p w14:paraId="76E7DEDB" w14:textId="77777777" w:rsidR="009B46CC" w:rsidRPr="009B46CC" w:rsidRDefault="009B46CC" w:rsidP="009B46CC">
            <w:pPr>
              <w:contextualSpacing/>
              <w:rPr>
                <w:rFonts w:eastAsia="Calibri" w:cs="Times New Roman"/>
                <w:szCs w:val="24"/>
              </w:rPr>
            </w:pPr>
            <w:r w:rsidRPr="009B46CC">
              <w:rPr>
                <w:rFonts w:eastAsia="Calibri" w:cs="Times New Roman"/>
                <w:szCs w:val="24"/>
              </w:rPr>
              <w:t>1</w:t>
            </w:r>
          </w:p>
        </w:tc>
        <w:tc>
          <w:tcPr>
            <w:tcW w:w="4788" w:type="dxa"/>
          </w:tcPr>
          <w:p w14:paraId="385D61E2" w14:textId="77777777" w:rsidR="009B46CC" w:rsidRPr="009B46CC" w:rsidRDefault="009B46CC" w:rsidP="009B46CC">
            <w:pPr>
              <w:contextualSpacing/>
              <w:rPr>
                <w:rFonts w:eastAsia="Calibri" w:cs="Times New Roman"/>
                <w:szCs w:val="24"/>
              </w:rPr>
            </w:pPr>
            <w:r w:rsidRPr="009B46CC">
              <w:rPr>
                <w:rFonts w:eastAsia="Calibri" w:cs="Times New Roman"/>
                <w:szCs w:val="24"/>
              </w:rPr>
              <w:t>50%</w:t>
            </w:r>
          </w:p>
        </w:tc>
      </w:tr>
      <w:tr w:rsidR="009B46CC" w:rsidRPr="009B46CC" w14:paraId="558EF22B" w14:textId="77777777" w:rsidTr="00154A33">
        <w:tc>
          <w:tcPr>
            <w:tcW w:w="4788" w:type="dxa"/>
          </w:tcPr>
          <w:p w14:paraId="79D1A3C6" w14:textId="77777777" w:rsidR="009B46CC" w:rsidRPr="009B46CC" w:rsidRDefault="009B46CC" w:rsidP="009B46CC">
            <w:pPr>
              <w:contextualSpacing/>
              <w:rPr>
                <w:rFonts w:eastAsia="Calibri" w:cs="Times New Roman"/>
                <w:szCs w:val="24"/>
              </w:rPr>
            </w:pPr>
            <w:r w:rsidRPr="009B46CC">
              <w:rPr>
                <w:rFonts w:eastAsia="Calibri" w:cs="Times New Roman"/>
                <w:szCs w:val="24"/>
              </w:rPr>
              <w:t>5</w:t>
            </w:r>
          </w:p>
        </w:tc>
        <w:tc>
          <w:tcPr>
            <w:tcW w:w="4788" w:type="dxa"/>
          </w:tcPr>
          <w:p w14:paraId="7A84D93D" w14:textId="77777777" w:rsidR="009B46CC" w:rsidRPr="009B46CC" w:rsidRDefault="009B46CC" w:rsidP="009B46CC">
            <w:pPr>
              <w:contextualSpacing/>
              <w:rPr>
                <w:rFonts w:eastAsia="Calibri" w:cs="Times New Roman"/>
                <w:szCs w:val="24"/>
              </w:rPr>
            </w:pPr>
            <w:r w:rsidRPr="009B46CC">
              <w:rPr>
                <w:rFonts w:eastAsia="Calibri" w:cs="Times New Roman"/>
                <w:szCs w:val="24"/>
              </w:rPr>
              <w:t>25%</w:t>
            </w:r>
          </w:p>
        </w:tc>
      </w:tr>
      <w:tr w:rsidR="009B46CC" w:rsidRPr="009B46CC" w14:paraId="4A1818D7" w14:textId="77777777" w:rsidTr="00154A33">
        <w:tc>
          <w:tcPr>
            <w:tcW w:w="4788" w:type="dxa"/>
          </w:tcPr>
          <w:p w14:paraId="67ED42F2" w14:textId="77777777" w:rsidR="009B46CC" w:rsidRPr="009B46CC" w:rsidRDefault="009B46CC" w:rsidP="009B46CC">
            <w:pPr>
              <w:contextualSpacing/>
              <w:rPr>
                <w:rFonts w:eastAsia="Calibri" w:cs="Times New Roman"/>
                <w:szCs w:val="24"/>
              </w:rPr>
            </w:pPr>
            <w:r w:rsidRPr="009B46CC">
              <w:rPr>
                <w:rFonts w:eastAsia="Calibri" w:cs="Times New Roman"/>
                <w:szCs w:val="24"/>
              </w:rPr>
              <w:t>25</w:t>
            </w:r>
          </w:p>
        </w:tc>
        <w:tc>
          <w:tcPr>
            <w:tcW w:w="4788" w:type="dxa"/>
          </w:tcPr>
          <w:p w14:paraId="142E2A43" w14:textId="77777777" w:rsidR="009B46CC" w:rsidRPr="009B46CC" w:rsidRDefault="009B46CC" w:rsidP="009B46CC">
            <w:pPr>
              <w:contextualSpacing/>
              <w:rPr>
                <w:rFonts w:eastAsia="Calibri" w:cs="Times New Roman"/>
                <w:szCs w:val="24"/>
              </w:rPr>
            </w:pPr>
            <w:r w:rsidRPr="009B46CC">
              <w:rPr>
                <w:rFonts w:eastAsia="Calibri" w:cs="Times New Roman"/>
                <w:szCs w:val="24"/>
              </w:rPr>
              <w:t>20%</w:t>
            </w:r>
          </w:p>
        </w:tc>
      </w:tr>
      <w:tr w:rsidR="009B46CC" w:rsidRPr="009B46CC" w14:paraId="7B542667" w14:textId="77777777" w:rsidTr="00154A33">
        <w:tc>
          <w:tcPr>
            <w:tcW w:w="4788" w:type="dxa"/>
          </w:tcPr>
          <w:p w14:paraId="197DDB68" w14:textId="77777777" w:rsidR="009B46CC" w:rsidRPr="009B46CC" w:rsidRDefault="009B46CC" w:rsidP="009B46CC">
            <w:pPr>
              <w:contextualSpacing/>
              <w:rPr>
                <w:rFonts w:eastAsia="Calibri" w:cs="Times New Roman"/>
                <w:szCs w:val="24"/>
              </w:rPr>
            </w:pPr>
            <w:r w:rsidRPr="009B46CC">
              <w:rPr>
                <w:rFonts w:eastAsia="Calibri" w:cs="Times New Roman"/>
                <w:szCs w:val="24"/>
              </w:rPr>
              <w:t>75</w:t>
            </w:r>
          </w:p>
        </w:tc>
        <w:tc>
          <w:tcPr>
            <w:tcW w:w="4788" w:type="dxa"/>
          </w:tcPr>
          <w:p w14:paraId="0C56DC75" w14:textId="77777777" w:rsidR="009B46CC" w:rsidRPr="009B46CC" w:rsidRDefault="009B46CC" w:rsidP="009B46CC">
            <w:pPr>
              <w:contextualSpacing/>
              <w:rPr>
                <w:rFonts w:eastAsia="Calibri" w:cs="Times New Roman"/>
                <w:szCs w:val="24"/>
              </w:rPr>
            </w:pPr>
            <w:r w:rsidRPr="009B46CC">
              <w:rPr>
                <w:rFonts w:eastAsia="Calibri" w:cs="Times New Roman"/>
                <w:szCs w:val="24"/>
              </w:rPr>
              <w:t>4%</w:t>
            </w:r>
          </w:p>
        </w:tc>
      </w:tr>
      <w:tr w:rsidR="009B46CC" w:rsidRPr="009B46CC" w14:paraId="70AF671D" w14:textId="77777777" w:rsidTr="00154A33">
        <w:tc>
          <w:tcPr>
            <w:tcW w:w="4788" w:type="dxa"/>
          </w:tcPr>
          <w:p w14:paraId="66523C92" w14:textId="77777777" w:rsidR="009B46CC" w:rsidRPr="009B46CC" w:rsidRDefault="009B46CC" w:rsidP="009B46CC">
            <w:pPr>
              <w:contextualSpacing/>
              <w:rPr>
                <w:rFonts w:eastAsia="Calibri" w:cs="Times New Roman"/>
                <w:szCs w:val="24"/>
              </w:rPr>
            </w:pPr>
            <w:r w:rsidRPr="009B46CC">
              <w:rPr>
                <w:rFonts w:eastAsia="Calibri" w:cs="Times New Roman"/>
                <w:szCs w:val="24"/>
              </w:rPr>
              <w:t>150</w:t>
            </w:r>
          </w:p>
        </w:tc>
        <w:tc>
          <w:tcPr>
            <w:tcW w:w="4788" w:type="dxa"/>
          </w:tcPr>
          <w:p w14:paraId="7BEA9051" w14:textId="77777777" w:rsidR="009B46CC" w:rsidRPr="009B46CC" w:rsidRDefault="009B46CC" w:rsidP="009B46CC">
            <w:pPr>
              <w:contextualSpacing/>
              <w:rPr>
                <w:rFonts w:eastAsia="Calibri" w:cs="Times New Roman"/>
                <w:szCs w:val="24"/>
              </w:rPr>
            </w:pPr>
            <w:r w:rsidRPr="009B46CC">
              <w:rPr>
                <w:rFonts w:eastAsia="Calibri" w:cs="Times New Roman"/>
                <w:szCs w:val="24"/>
              </w:rPr>
              <w:t>1%</w:t>
            </w:r>
          </w:p>
        </w:tc>
      </w:tr>
    </w:tbl>
    <w:p w14:paraId="1413AEC3" w14:textId="77777777" w:rsidR="009B46CC" w:rsidRPr="009B46CC" w:rsidRDefault="009B46CC" w:rsidP="009B46CC">
      <w:pPr>
        <w:spacing w:after="160" w:line="259" w:lineRule="auto"/>
        <w:ind w:left="720"/>
        <w:contextualSpacing/>
        <w:rPr>
          <w:rFonts w:ascii="Calibri" w:eastAsia="Calibri" w:hAnsi="Calibri" w:cs="Times New Roman"/>
          <w:szCs w:val="24"/>
        </w:rPr>
      </w:pPr>
    </w:p>
    <w:p w14:paraId="52241F9E" w14:textId="77777777" w:rsidR="009B46CC" w:rsidRPr="009B46CC" w:rsidRDefault="009B46CC" w:rsidP="009B46CC">
      <w:pPr>
        <w:spacing w:after="160" w:line="259" w:lineRule="auto"/>
        <w:rPr>
          <w:rFonts w:ascii="Calibri" w:eastAsia="Calibri" w:hAnsi="Calibri" w:cs="Times New Roman"/>
          <w:szCs w:val="24"/>
        </w:rPr>
      </w:pPr>
      <w:r w:rsidRPr="009B46CC">
        <w:rPr>
          <w:rFonts w:ascii="Calibri" w:eastAsia="Calibri" w:hAnsi="Calibri" w:cs="Times New Roman"/>
          <w:szCs w:val="24"/>
        </w:rPr>
        <w:br w:type="page"/>
      </w:r>
    </w:p>
    <w:p w14:paraId="4EDDD3C1" w14:textId="77777777" w:rsidR="009B46CC" w:rsidRPr="009B46CC" w:rsidRDefault="009B46CC" w:rsidP="009B46CC">
      <w:pPr>
        <w:spacing w:after="160" w:line="259" w:lineRule="auto"/>
        <w:rPr>
          <w:rFonts w:ascii="Calibri" w:eastAsia="Calibri" w:hAnsi="Calibri" w:cs="Times New Roman"/>
          <w:sz w:val="22"/>
        </w:rPr>
      </w:pPr>
      <w:r w:rsidRPr="009B46CC">
        <w:rPr>
          <w:rFonts w:ascii="Calibri" w:eastAsia="Calibri" w:hAnsi="Calibri" w:cs="Times New Roman"/>
          <w:sz w:val="22"/>
        </w:rPr>
        <w:lastRenderedPageBreak/>
        <w:t>NAME__SOLUTIONS________</w:t>
      </w:r>
    </w:p>
    <w:p w14:paraId="2F116769" w14:textId="77777777" w:rsidR="009B46CC" w:rsidRPr="009B46CC" w:rsidRDefault="009B46CC" w:rsidP="009B46CC">
      <w:pPr>
        <w:spacing w:after="160" w:line="259" w:lineRule="auto"/>
        <w:jc w:val="center"/>
        <w:rPr>
          <w:rFonts w:ascii="Calibri" w:eastAsia="Calibri" w:hAnsi="Calibri" w:cs="Times New Roman"/>
          <w:sz w:val="32"/>
          <w:szCs w:val="32"/>
        </w:rPr>
      </w:pPr>
      <w:r w:rsidRPr="009B46CC">
        <w:rPr>
          <w:rFonts w:ascii="Calibri" w:eastAsia="Calibri" w:hAnsi="Calibri" w:cs="Times New Roman"/>
          <w:sz w:val="32"/>
          <w:szCs w:val="32"/>
        </w:rPr>
        <w:t>Exit Slip</w:t>
      </w:r>
    </w:p>
    <w:p w14:paraId="49B8E7E2" w14:textId="77777777" w:rsidR="009B46CC" w:rsidRPr="009B46CC" w:rsidRDefault="009B46CC" w:rsidP="009B46CC">
      <w:pPr>
        <w:numPr>
          <w:ilvl w:val="0"/>
          <w:numId w:val="8"/>
        </w:numPr>
        <w:spacing w:after="160" w:line="259" w:lineRule="auto"/>
        <w:contextualSpacing/>
        <w:rPr>
          <w:rFonts w:ascii="Calibri" w:eastAsia="Calibri" w:hAnsi="Calibri" w:cs="Times New Roman"/>
          <w:szCs w:val="24"/>
        </w:rPr>
      </w:pPr>
      <w:r w:rsidRPr="009B46CC">
        <w:rPr>
          <w:rFonts w:ascii="Calibri" w:eastAsia="Calibri" w:hAnsi="Calibri" w:cs="Times New Roman"/>
          <w:szCs w:val="24"/>
        </w:rPr>
        <w:t xml:space="preserve">Define expected value. </w:t>
      </w:r>
    </w:p>
    <w:p w14:paraId="55A4A08B" w14:textId="77777777" w:rsidR="009B46CC" w:rsidRPr="009B46CC" w:rsidRDefault="009B46CC" w:rsidP="009B46CC">
      <w:pPr>
        <w:spacing w:after="160" w:line="259" w:lineRule="auto"/>
        <w:rPr>
          <w:rFonts w:ascii="Calibri" w:eastAsia="Calibri" w:hAnsi="Calibri" w:cs="Times New Roman"/>
          <w:szCs w:val="24"/>
        </w:rPr>
      </w:pPr>
      <w:r w:rsidRPr="009B46CC">
        <w:rPr>
          <w:rFonts w:ascii="Calibri" w:eastAsia="Calibri" w:hAnsi="Calibri" w:cs="Times New Roman"/>
          <w:szCs w:val="24"/>
        </w:rPr>
        <w:t>The expected value of a probability distribution is the average value that will occur if an experiment is repeated many times.</w:t>
      </w:r>
    </w:p>
    <w:p w14:paraId="27AFCD5D" w14:textId="77777777" w:rsidR="009B46CC" w:rsidRPr="009B46CC" w:rsidRDefault="009B46CC" w:rsidP="009B46CC">
      <w:pPr>
        <w:spacing w:after="160" w:line="259" w:lineRule="auto"/>
        <w:rPr>
          <w:rFonts w:ascii="Calibri" w:eastAsia="Calibri" w:hAnsi="Calibri" w:cs="Times New Roman"/>
          <w:szCs w:val="24"/>
        </w:rPr>
      </w:pPr>
    </w:p>
    <w:p w14:paraId="1E662C99" w14:textId="77777777" w:rsidR="009B46CC" w:rsidRPr="009B46CC" w:rsidRDefault="009B46CC" w:rsidP="009B46CC">
      <w:pPr>
        <w:spacing w:after="160" w:line="259" w:lineRule="auto"/>
        <w:rPr>
          <w:rFonts w:ascii="Calibri" w:eastAsia="Calibri" w:hAnsi="Calibri" w:cs="Times New Roman"/>
          <w:szCs w:val="24"/>
        </w:rPr>
      </w:pPr>
    </w:p>
    <w:p w14:paraId="50C9ABD1" w14:textId="77777777" w:rsidR="009B46CC" w:rsidRPr="009B46CC" w:rsidRDefault="009B46CC" w:rsidP="009B46CC">
      <w:pPr>
        <w:spacing w:after="160" w:line="259" w:lineRule="auto"/>
        <w:rPr>
          <w:rFonts w:ascii="Calibri" w:eastAsia="Calibri" w:hAnsi="Calibri" w:cs="Times New Roman"/>
          <w:szCs w:val="24"/>
        </w:rPr>
      </w:pPr>
    </w:p>
    <w:p w14:paraId="63D160A4" w14:textId="77777777" w:rsidR="009B46CC" w:rsidRPr="009B46CC" w:rsidRDefault="009B46CC" w:rsidP="009B46CC">
      <w:pPr>
        <w:numPr>
          <w:ilvl w:val="0"/>
          <w:numId w:val="8"/>
        </w:numPr>
        <w:spacing w:after="160" w:line="259" w:lineRule="auto"/>
        <w:contextualSpacing/>
        <w:rPr>
          <w:rFonts w:ascii="Calibri" w:eastAsia="Calibri" w:hAnsi="Calibri" w:cs="Times New Roman"/>
          <w:szCs w:val="24"/>
        </w:rPr>
      </w:pPr>
      <w:r w:rsidRPr="009B46CC">
        <w:rPr>
          <w:rFonts w:ascii="Calibri" w:eastAsia="Calibri" w:hAnsi="Calibri" w:cs="Times New Roman"/>
          <w:szCs w:val="24"/>
        </w:rPr>
        <w:t>Using the following probability distribution, determine the value of X.</w:t>
      </w:r>
    </w:p>
    <w:tbl>
      <w:tblPr>
        <w:tblStyle w:val="TableGrid1"/>
        <w:tblW w:w="0" w:type="auto"/>
        <w:tblInd w:w="720" w:type="dxa"/>
        <w:tblLook w:val="04A0" w:firstRow="1" w:lastRow="0" w:firstColumn="1" w:lastColumn="0" w:noHBand="0" w:noVBand="1"/>
      </w:tblPr>
      <w:tblGrid>
        <w:gridCol w:w="3917"/>
        <w:gridCol w:w="3993"/>
      </w:tblGrid>
      <w:tr w:rsidR="009B46CC" w:rsidRPr="009B46CC" w14:paraId="5E444CB6" w14:textId="77777777" w:rsidTr="00154A33">
        <w:tc>
          <w:tcPr>
            <w:tcW w:w="4420" w:type="dxa"/>
          </w:tcPr>
          <w:p w14:paraId="72756D1C" w14:textId="77777777" w:rsidR="009B46CC" w:rsidRPr="009B46CC" w:rsidRDefault="009B46CC" w:rsidP="009B46CC">
            <w:pPr>
              <w:contextualSpacing/>
              <w:rPr>
                <w:rFonts w:eastAsia="Calibri" w:cs="Times New Roman"/>
                <w:szCs w:val="24"/>
              </w:rPr>
            </w:pPr>
            <w:r w:rsidRPr="009B46CC">
              <w:rPr>
                <w:rFonts w:eastAsia="Calibri" w:cs="Times New Roman"/>
                <w:szCs w:val="24"/>
              </w:rPr>
              <w:t>Event</w:t>
            </w:r>
          </w:p>
        </w:tc>
        <w:tc>
          <w:tcPr>
            <w:tcW w:w="4436" w:type="dxa"/>
          </w:tcPr>
          <w:p w14:paraId="1DE7BCD7" w14:textId="77777777" w:rsidR="009B46CC" w:rsidRPr="009B46CC" w:rsidRDefault="009B46CC" w:rsidP="009B46CC">
            <w:pPr>
              <w:contextualSpacing/>
              <w:rPr>
                <w:rFonts w:eastAsia="Calibri" w:cs="Times New Roman"/>
                <w:szCs w:val="24"/>
              </w:rPr>
            </w:pPr>
            <w:r w:rsidRPr="009B46CC">
              <w:rPr>
                <w:rFonts w:eastAsia="Calibri" w:cs="Times New Roman"/>
                <w:szCs w:val="24"/>
              </w:rPr>
              <w:t>Probability</w:t>
            </w:r>
          </w:p>
        </w:tc>
      </w:tr>
      <w:tr w:rsidR="009B46CC" w:rsidRPr="009B46CC" w14:paraId="66CE12C3" w14:textId="77777777" w:rsidTr="00154A33">
        <w:tc>
          <w:tcPr>
            <w:tcW w:w="4420" w:type="dxa"/>
          </w:tcPr>
          <w:p w14:paraId="7D3FBC54" w14:textId="77777777" w:rsidR="009B46CC" w:rsidRPr="009B46CC" w:rsidRDefault="009B46CC" w:rsidP="009B46CC">
            <w:pPr>
              <w:contextualSpacing/>
              <w:rPr>
                <w:rFonts w:eastAsia="Calibri" w:cs="Times New Roman"/>
                <w:szCs w:val="24"/>
              </w:rPr>
            </w:pPr>
            <w:r w:rsidRPr="009B46CC">
              <w:rPr>
                <w:rFonts w:eastAsia="Calibri" w:cs="Times New Roman"/>
                <w:szCs w:val="24"/>
              </w:rPr>
              <w:t>1</w:t>
            </w:r>
          </w:p>
        </w:tc>
        <w:tc>
          <w:tcPr>
            <w:tcW w:w="4436" w:type="dxa"/>
          </w:tcPr>
          <w:p w14:paraId="1128D708" w14:textId="77777777" w:rsidR="009B46CC" w:rsidRPr="009B46CC" w:rsidRDefault="009B46CC" w:rsidP="009B46CC">
            <w:pPr>
              <w:contextualSpacing/>
              <w:rPr>
                <w:rFonts w:eastAsia="Calibri" w:cs="Times New Roman"/>
                <w:szCs w:val="24"/>
              </w:rPr>
            </w:pPr>
            <w:r w:rsidRPr="009B46CC">
              <w:rPr>
                <w:rFonts w:eastAsia="Calibri" w:cs="Times New Roman"/>
                <w:szCs w:val="24"/>
              </w:rPr>
              <w:t>50%</w:t>
            </w:r>
          </w:p>
        </w:tc>
      </w:tr>
      <w:tr w:rsidR="009B46CC" w:rsidRPr="009B46CC" w14:paraId="0236818F" w14:textId="77777777" w:rsidTr="00154A33">
        <w:tc>
          <w:tcPr>
            <w:tcW w:w="4420" w:type="dxa"/>
          </w:tcPr>
          <w:p w14:paraId="0AB2C046" w14:textId="77777777" w:rsidR="009B46CC" w:rsidRPr="009B46CC" w:rsidRDefault="009B46CC" w:rsidP="009B46CC">
            <w:pPr>
              <w:contextualSpacing/>
              <w:rPr>
                <w:rFonts w:eastAsia="Calibri" w:cs="Times New Roman"/>
                <w:szCs w:val="24"/>
              </w:rPr>
            </w:pPr>
            <w:r w:rsidRPr="009B46CC">
              <w:rPr>
                <w:rFonts w:eastAsia="Calibri" w:cs="Times New Roman"/>
                <w:szCs w:val="24"/>
              </w:rPr>
              <w:t>5</w:t>
            </w:r>
          </w:p>
        </w:tc>
        <w:tc>
          <w:tcPr>
            <w:tcW w:w="4436" w:type="dxa"/>
          </w:tcPr>
          <w:p w14:paraId="0686F375" w14:textId="77777777" w:rsidR="009B46CC" w:rsidRPr="009B46CC" w:rsidRDefault="009B46CC" w:rsidP="009B46CC">
            <w:pPr>
              <w:contextualSpacing/>
              <w:rPr>
                <w:rFonts w:eastAsia="Calibri" w:cs="Times New Roman"/>
                <w:szCs w:val="24"/>
              </w:rPr>
            </w:pPr>
            <w:r w:rsidRPr="009B46CC">
              <w:rPr>
                <w:rFonts w:eastAsia="Calibri" w:cs="Times New Roman"/>
                <w:szCs w:val="24"/>
              </w:rPr>
              <w:t>25%</w:t>
            </w:r>
          </w:p>
        </w:tc>
      </w:tr>
      <w:tr w:rsidR="009B46CC" w:rsidRPr="009B46CC" w14:paraId="71C905A5" w14:textId="77777777" w:rsidTr="00154A33">
        <w:tc>
          <w:tcPr>
            <w:tcW w:w="4420" w:type="dxa"/>
          </w:tcPr>
          <w:p w14:paraId="00150B51" w14:textId="77777777" w:rsidR="009B46CC" w:rsidRPr="009B46CC" w:rsidRDefault="009B46CC" w:rsidP="009B46CC">
            <w:pPr>
              <w:contextualSpacing/>
              <w:rPr>
                <w:rFonts w:eastAsia="Calibri" w:cs="Times New Roman"/>
                <w:szCs w:val="24"/>
              </w:rPr>
            </w:pPr>
            <w:r w:rsidRPr="009B46CC">
              <w:rPr>
                <w:rFonts w:eastAsia="Calibri" w:cs="Times New Roman"/>
                <w:szCs w:val="24"/>
              </w:rPr>
              <w:t>X</w:t>
            </w:r>
          </w:p>
        </w:tc>
        <w:tc>
          <w:tcPr>
            <w:tcW w:w="4436" w:type="dxa"/>
          </w:tcPr>
          <w:p w14:paraId="425FD707" w14:textId="77777777" w:rsidR="009B46CC" w:rsidRPr="009B46CC" w:rsidRDefault="009B46CC" w:rsidP="009B46CC">
            <w:pPr>
              <w:contextualSpacing/>
              <w:rPr>
                <w:rFonts w:eastAsia="Calibri" w:cs="Times New Roman"/>
                <w:szCs w:val="24"/>
              </w:rPr>
            </w:pPr>
            <w:r w:rsidRPr="009B46CC">
              <w:rPr>
                <w:rFonts w:eastAsia="Calibri" w:cs="Times New Roman"/>
                <w:szCs w:val="24"/>
              </w:rPr>
              <w:t>20%</w:t>
            </w:r>
          </w:p>
        </w:tc>
      </w:tr>
      <w:tr w:rsidR="009B46CC" w:rsidRPr="009B46CC" w14:paraId="28F84AA3" w14:textId="77777777" w:rsidTr="00154A33">
        <w:tc>
          <w:tcPr>
            <w:tcW w:w="4420" w:type="dxa"/>
          </w:tcPr>
          <w:p w14:paraId="47EA7F9B" w14:textId="77777777" w:rsidR="009B46CC" w:rsidRPr="009B46CC" w:rsidRDefault="009B46CC" w:rsidP="009B46CC">
            <w:pPr>
              <w:contextualSpacing/>
              <w:rPr>
                <w:rFonts w:eastAsia="Calibri" w:cs="Times New Roman"/>
                <w:szCs w:val="24"/>
              </w:rPr>
            </w:pPr>
            <w:r w:rsidRPr="009B46CC">
              <w:rPr>
                <w:rFonts w:eastAsia="Calibri" w:cs="Times New Roman"/>
                <w:szCs w:val="24"/>
              </w:rPr>
              <w:t>75</w:t>
            </w:r>
          </w:p>
        </w:tc>
        <w:tc>
          <w:tcPr>
            <w:tcW w:w="4436" w:type="dxa"/>
          </w:tcPr>
          <w:p w14:paraId="0A2E301C" w14:textId="77777777" w:rsidR="009B46CC" w:rsidRPr="009B46CC" w:rsidRDefault="009B46CC" w:rsidP="009B46CC">
            <w:pPr>
              <w:contextualSpacing/>
              <w:rPr>
                <w:rFonts w:eastAsia="Calibri" w:cs="Times New Roman"/>
                <w:szCs w:val="24"/>
              </w:rPr>
            </w:pPr>
            <w:r w:rsidRPr="009B46CC">
              <w:rPr>
                <w:rFonts w:eastAsia="Calibri" w:cs="Times New Roman"/>
                <w:szCs w:val="24"/>
              </w:rPr>
              <w:t>4%</w:t>
            </w:r>
          </w:p>
        </w:tc>
      </w:tr>
      <w:tr w:rsidR="009B46CC" w:rsidRPr="009B46CC" w14:paraId="20F08A0A" w14:textId="77777777" w:rsidTr="00154A33">
        <w:tc>
          <w:tcPr>
            <w:tcW w:w="4420" w:type="dxa"/>
          </w:tcPr>
          <w:p w14:paraId="585405FC" w14:textId="77777777" w:rsidR="009B46CC" w:rsidRPr="009B46CC" w:rsidRDefault="009B46CC" w:rsidP="009B46CC">
            <w:pPr>
              <w:contextualSpacing/>
              <w:rPr>
                <w:rFonts w:eastAsia="Calibri" w:cs="Times New Roman"/>
                <w:szCs w:val="24"/>
              </w:rPr>
            </w:pPr>
            <w:r w:rsidRPr="009B46CC">
              <w:rPr>
                <w:rFonts w:eastAsia="Calibri" w:cs="Times New Roman"/>
                <w:szCs w:val="24"/>
              </w:rPr>
              <w:t>150</w:t>
            </w:r>
          </w:p>
        </w:tc>
        <w:tc>
          <w:tcPr>
            <w:tcW w:w="4436" w:type="dxa"/>
          </w:tcPr>
          <w:p w14:paraId="2A768C49" w14:textId="77777777" w:rsidR="009B46CC" w:rsidRPr="009B46CC" w:rsidRDefault="009B46CC" w:rsidP="009B46CC">
            <w:pPr>
              <w:contextualSpacing/>
              <w:rPr>
                <w:rFonts w:eastAsia="Calibri" w:cs="Times New Roman"/>
                <w:szCs w:val="24"/>
              </w:rPr>
            </w:pPr>
            <w:r w:rsidRPr="009B46CC">
              <w:rPr>
                <w:rFonts w:eastAsia="Calibri" w:cs="Times New Roman"/>
                <w:szCs w:val="24"/>
              </w:rPr>
              <w:t>1%</w:t>
            </w:r>
          </w:p>
        </w:tc>
      </w:tr>
      <w:tr w:rsidR="009B46CC" w:rsidRPr="009B46CC" w14:paraId="7444BC6F" w14:textId="77777777" w:rsidTr="00154A33">
        <w:tc>
          <w:tcPr>
            <w:tcW w:w="8856" w:type="dxa"/>
            <w:gridSpan w:val="2"/>
          </w:tcPr>
          <w:p w14:paraId="46EC59FB" w14:textId="77777777" w:rsidR="009B46CC" w:rsidRPr="009B46CC" w:rsidRDefault="009B46CC" w:rsidP="009B46CC">
            <w:pPr>
              <w:contextualSpacing/>
              <w:rPr>
                <w:rFonts w:eastAsia="Calibri" w:cs="Times New Roman"/>
                <w:szCs w:val="24"/>
              </w:rPr>
            </w:pPr>
            <w:r w:rsidRPr="009B46CC">
              <w:rPr>
                <w:rFonts w:eastAsia="Calibri" w:cs="Times New Roman"/>
                <w:szCs w:val="24"/>
              </w:rPr>
              <w:t>Expected value = 11.25</w:t>
            </w:r>
          </w:p>
        </w:tc>
      </w:tr>
    </w:tbl>
    <w:p w14:paraId="0BFDEEC1" w14:textId="77777777" w:rsidR="009B46CC" w:rsidRPr="009B46CC" w:rsidRDefault="009B46CC" w:rsidP="009B46CC">
      <w:pPr>
        <w:spacing w:after="160" w:line="259" w:lineRule="auto"/>
        <w:ind w:left="720"/>
        <w:contextualSpacing/>
        <w:rPr>
          <w:rFonts w:ascii="Calibri" w:eastAsia="Calibri" w:hAnsi="Calibri" w:cs="Times New Roman"/>
          <w:szCs w:val="24"/>
        </w:rPr>
      </w:pPr>
    </w:p>
    <w:p w14:paraId="27BD227A" w14:textId="77777777" w:rsidR="009B46CC" w:rsidRPr="009B46CC" w:rsidRDefault="009B46CC" w:rsidP="009B46CC">
      <w:pPr>
        <w:spacing w:after="160" w:line="259" w:lineRule="auto"/>
        <w:ind w:left="720"/>
        <w:contextualSpacing/>
        <w:rPr>
          <w:rFonts w:ascii="Calibri" w:eastAsia="Calibri" w:hAnsi="Calibri" w:cs="Times New Roman"/>
          <w:szCs w:val="24"/>
        </w:rPr>
      </w:pPr>
      <w:r w:rsidRPr="009B46CC">
        <w:rPr>
          <w:rFonts w:ascii="Calibri" w:eastAsia="Calibri" w:hAnsi="Calibri" w:cs="Times New Roman"/>
          <w:szCs w:val="24"/>
        </w:rPr>
        <w:t>E(x) = 1(.5) + 5(.25) + X(.2) + 75(.04) + 150(.01) = 11.25</w:t>
      </w:r>
    </w:p>
    <w:p w14:paraId="1DE07D49" w14:textId="77777777" w:rsidR="009B46CC" w:rsidRPr="009B46CC" w:rsidRDefault="009B46CC" w:rsidP="009B46CC">
      <w:pPr>
        <w:spacing w:after="160" w:line="259" w:lineRule="auto"/>
        <w:ind w:left="720" w:firstLine="720"/>
        <w:contextualSpacing/>
        <w:rPr>
          <w:rFonts w:ascii="Calibri" w:eastAsia="Calibri" w:hAnsi="Calibri" w:cs="Times New Roman"/>
          <w:szCs w:val="24"/>
        </w:rPr>
      </w:pPr>
      <w:r w:rsidRPr="009B46CC">
        <w:rPr>
          <w:rFonts w:ascii="Calibri" w:eastAsia="Calibri" w:hAnsi="Calibri" w:cs="Times New Roman"/>
          <w:szCs w:val="24"/>
        </w:rPr>
        <w:t xml:space="preserve">X = 25 </w:t>
      </w:r>
    </w:p>
    <w:p w14:paraId="483320A0" w14:textId="77777777" w:rsidR="00EE6255" w:rsidRDefault="00EE6255" w:rsidP="009B46CC">
      <w:r>
        <w:br w:type="page"/>
      </w:r>
    </w:p>
    <w:p w14:paraId="6C77826C" w14:textId="77777777" w:rsidR="00EE6255" w:rsidRDefault="00EE6255" w:rsidP="00914B0F">
      <w:pPr>
        <w:jc w:val="center"/>
        <w:rPr>
          <w:b/>
        </w:rPr>
      </w:pPr>
      <w:r w:rsidRPr="00EE6255">
        <w:rPr>
          <w:b/>
        </w:rPr>
        <w:lastRenderedPageBreak/>
        <w:t>References</w:t>
      </w:r>
    </w:p>
    <w:p w14:paraId="3FD36371" w14:textId="77777777" w:rsidR="00914B0F" w:rsidRPr="00EE6255" w:rsidRDefault="00914B0F" w:rsidP="00914B0F">
      <w:pPr>
        <w:jc w:val="center"/>
        <w:rPr>
          <w:b/>
        </w:rPr>
      </w:pPr>
    </w:p>
    <w:p w14:paraId="2B9AC9C8" w14:textId="77777777" w:rsidR="00EE6255" w:rsidRPr="00EE6255" w:rsidRDefault="00EE6255" w:rsidP="00EE6255">
      <w:pPr>
        <w:spacing w:line="480" w:lineRule="auto"/>
        <w:ind w:left="720" w:hanging="720"/>
      </w:pPr>
      <w:r w:rsidRPr="00EE6255">
        <w:t xml:space="preserve">About the standards (2016). In </w:t>
      </w:r>
      <w:r w:rsidRPr="00EE6255">
        <w:rPr>
          <w:i/>
          <w:iCs/>
        </w:rPr>
        <w:t>Common core state standards initiative</w:t>
      </w:r>
      <w:r w:rsidRPr="00EE6255">
        <w:t>. Retrieved January, 2016, from http://www.corestandards.org/about-the-standards/</w:t>
      </w:r>
    </w:p>
    <w:p w14:paraId="6EAD910B" w14:textId="62F96432" w:rsidR="004C13C8" w:rsidRPr="004C13C8" w:rsidRDefault="004C13C8" w:rsidP="004C13C8">
      <w:pPr>
        <w:spacing w:line="480" w:lineRule="auto"/>
        <w:ind w:left="720" w:hanging="720"/>
        <w:rPr>
          <w:b/>
        </w:rPr>
      </w:pPr>
      <w:r>
        <w:t xml:space="preserve">Armstrong, P. (2016). Bloom's </w:t>
      </w:r>
      <w:r w:rsidR="008E7B00">
        <w:t>t</w:t>
      </w:r>
      <w:r>
        <w:t xml:space="preserve">axonomy. In </w:t>
      </w:r>
      <w:r>
        <w:rPr>
          <w:i/>
          <w:iCs/>
        </w:rPr>
        <w:t xml:space="preserve">Vanderbilt University </w:t>
      </w:r>
      <w:r w:rsidR="000B5C34">
        <w:rPr>
          <w:i/>
          <w:iCs/>
        </w:rPr>
        <w:t>C</w:t>
      </w:r>
      <w:r>
        <w:rPr>
          <w:i/>
          <w:iCs/>
        </w:rPr>
        <w:t xml:space="preserve">enter for </w:t>
      </w:r>
      <w:r w:rsidR="000B5C34">
        <w:rPr>
          <w:i/>
          <w:iCs/>
        </w:rPr>
        <w:t>T</w:t>
      </w:r>
      <w:r>
        <w:rPr>
          <w:i/>
          <w:iCs/>
        </w:rPr>
        <w:t>eaching</w:t>
      </w:r>
      <w:r>
        <w:t>. Retrieved October 15, 2016, from https://cft.vanderbilt.edu/guides-sub-pages/blooms-taxonomy/#further</w:t>
      </w:r>
      <w:r w:rsidR="008E7B00">
        <w:t>.</w:t>
      </w:r>
    </w:p>
    <w:p w14:paraId="6C3BCE6D" w14:textId="77777777" w:rsidR="00EE6255" w:rsidRPr="00EE6255" w:rsidRDefault="00EE6255" w:rsidP="00EE6255">
      <w:pPr>
        <w:spacing w:line="480" w:lineRule="auto"/>
        <w:ind w:left="720" w:hanging="720"/>
      </w:pPr>
      <w:r w:rsidRPr="00EE6255">
        <w:t xml:space="preserve">Billings, E., Coffey, D., Golden, J., &amp; Wells, P. (2013). Teaching with the mathematical practices in mind. </w:t>
      </w:r>
      <w:r w:rsidRPr="00EE6255">
        <w:rPr>
          <w:i/>
          <w:iCs/>
        </w:rPr>
        <w:t>Mathematics Teaching in the Middle School</w:t>
      </w:r>
      <w:r w:rsidRPr="00EE6255">
        <w:t xml:space="preserve">, </w:t>
      </w:r>
      <w:r w:rsidRPr="00EE6255">
        <w:rPr>
          <w:i/>
          <w:iCs/>
        </w:rPr>
        <w:t>19</w:t>
      </w:r>
      <w:r w:rsidRPr="00EE6255">
        <w:t>(2), 100-107.</w:t>
      </w:r>
    </w:p>
    <w:p w14:paraId="4D6B2475" w14:textId="77777777" w:rsidR="00EE6255" w:rsidRPr="00EE6255" w:rsidRDefault="00EE6255" w:rsidP="00EE6255">
      <w:pPr>
        <w:spacing w:line="480" w:lineRule="auto"/>
        <w:ind w:left="720" w:hanging="720"/>
      </w:pPr>
      <w:r w:rsidRPr="00EE6255">
        <w:t xml:space="preserve">Bleiler, S., Baxter, W., Stephens, C., &amp; Barlow, A. (2015, February). Constructing meaning: Standards for mathematical practice. </w:t>
      </w:r>
      <w:r w:rsidRPr="00EE6255">
        <w:rPr>
          <w:i/>
          <w:iCs/>
        </w:rPr>
        <w:t>Teaching Children Mathematics</w:t>
      </w:r>
      <w:r w:rsidRPr="00EE6255">
        <w:t xml:space="preserve">, </w:t>
      </w:r>
      <w:r w:rsidRPr="00EE6255">
        <w:rPr>
          <w:i/>
          <w:iCs/>
        </w:rPr>
        <w:t>21</w:t>
      </w:r>
      <w:r w:rsidRPr="00EE6255">
        <w:t>(6), 336-344.</w:t>
      </w:r>
    </w:p>
    <w:p w14:paraId="226275E5" w14:textId="77777777" w:rsidR="00EE6255" w:rsidRPr="00EE6255" w:rsidRDefault="00EE6255" w:rsidP="00EE6255">
      <w:pPr>
        <w:spacing w:line="480" w:lineRule="auto"/>
        <w:ind w:left="720" w:hanging="720"/>
        <w:contextualSpacing/>
        <w:rPr>
          <w:rFonts w:cs="Times New Roman"/>
          <w:szCs w:val="24"/>
        </w:rPr>
      </w:pPr>
      <w:r w:rsidRPr="00EE6255">
        <w:rPr>
          <w:rFonts w:cs="Times New Roman"/>
          <w:szCs w:val="24"/>
        </w:rPr>
        <w:t xml:space="preserve">Buchheister, K., Jackson, C., &amp; Taylor, C. (2015, November). An inside track: Fostering mathematical practices. </w:t>
      </w:r>
      <w:r w:rsidRPr="00EE6255">
        <w:rPr>
          <w:rFonts w:cs="Times New Roman"/>
          <w:i/>
          <w:iCs/>
          <w:szCs w:val="24"/>
        </w:rPr>
        <w:t>Teaching Children Mathematics</w:t>
      </w:r>
      <w:r w:rsidRPr="00EE6255">
        <w:rPr>
          <w:rFonts w:cs="Times New Roman"/>
          <w:szCs w:val="24"/>
        </w:rPr>
        <w:t xml:space="preserve">, </w:t>
      </w:r>
      <w:r w:rsidRPr="00EE6255">
        <w:rPr>
          <w:rFonts w:cs="Times New Roman"/>
          <w:i/>
          <w:iCs/>
          <w:szCs w:val="24"/>
        </w:rPr>
        <w:t>22</w:t>
      </w:r>
      <w:r w:rsidRPr="00EE6255">
        <w:rPr>
          <w:rFonts w:cs="Times New Roman"/>
          <w:szCs w:val="24"/>
        </w:rPr>
        <w:t>(1), 28-35.</w:t>
      </w:r>
    </w:p>
    <w:p w14:paraId="3651A06B" w14:textId="77777777" w:rsidR="00EE6255" w:rsidRPr="00EE6255" w:rsidRDefault="00EE6255" w:rsidP="00EE6255">
      <w:pPr>
        <w:spacing w:line="480" w:lineRule="auto"/>
        <w:ind w:left="720" w:hanging="720"/>
        <w:contextualSpacing/>
        <w:rPr>
          <w:rFonts w:cs="Times New Roman"/>
          <w:szCs w:val="24"/>
        </w:rPr>
      </w:pPr>
      <w:r w:rsidRPr="00EE6255">
        <w:rPr>
          <w:rFonts w:cs="Times New Roman"/>
          <w:szCs w:val="24"/>
        </w:rPr>
        <w:t xml:space="preserve">Common Core State Standards Initiative. (2010b). </w:t>
      </w:r>
      <w:r w:rsidRPr="00EE6255">
        <w:rPr>
          <w:rFonts w:cs="Times New Roman"/>
          <w:i/>
          <w:iCs/>
          <w:szCs w:val="24"/>
        </w:rPr>
        <w:t>Common Core State Standards for mathematics</w:t>
      </w:r>
      <w:r w:rsidRPr="00EE6255">
        <w:rPr>
          <w:rFonts w:cs="Times New Roman"/>
          <w:szCs w:val="24"/>
        </w:rPr>
        <w:t xml:space="preserve">. Retrieved from http://www.corestandards org/assets/CCSSI_Math%20Standards.pdf </w:t>
      </w:r>
    </w:p>
    <w:p w14:paraId="7483F49F" w14:textId="77777777" w:rsidR="00EE6255" w:rsidRPr="00EE6255" w:rsidRDefault="00EE6255" w:rsidP="00EE6255">
      <w:pPr>
        <w:spacing w:line="480" w:lineRule="auto"/>
        <w:ind w:left="720" w:hanging="720"/>
        <w:contextualSpacing/>
      </w:pPr>
      <w:r w:rsidRPr="00EE6255">
        <w:rPr>
          <w:rFonts w:cs="Times New Roman"/>
          <w:szCs w:val="24"/>
        </w:rPr>
        <w:t>Conley, D. T. (2011,</w:t>
      </w:r>
      <w:r w:rsidRPr="00EE6255">
        <w:t xml:space="preserve"> March). Building on the common core. </w:t>
      </w:r>
      <w:r w:rsidRPr="00EE6255">
        <w:rPr>
          <w:i/>
          <w:iCs/>
        </w:rPr>
        <w:t>What Students Need to Learn</w:t>
      </w:r>
      <w:r w:rsidRPr="00EE6255">
        <w:t xml:space="preserve">, </w:t>
      </w:r>
      <w:r w:rsidRPr="00EE6255">
        <w:rPr>
          <w:i/>
          <w:iCs/>
        </w:rPr>
        <w:t>68</w:t>
      </w:r>
      <w:r w:rsidRPr="00EE6255">
        <w:t>(6), 16-20.</w:t>
      </w:r>
    </w:p>
    <w:p w14:paraId="054C6A1B" w14:textId="77777777" w:rsidR="00EE6255" w:rsidRPr="00EE6255" w:rsidRDefault="00EE6255" w:rsidP="00EE6255">
      <w:pPr>
        <w:spacing w:line="480" w:lineRule="auto"/>
        <w:ind w:left="720" w:hanging="720"/>
        <w:contextualSpacing/>
      </w:pPr>
      <w:r w:rsidRPr="00EE6255">
        <w:t xml:space="preserve">Curriculum. (2016). In </w:t>
      </w:r>
      <w:r w:rsidRPr="00EE6255">
        <w:rPr>
          <w:i/>
          <w:iCs/>
        </w:rPr>
        <w:t>Merriam-Webster</w:t>
      </w:r>
      <w:r w:rsidRPr="00EE6255">
        <w:t>. Retrieved January, 2016, from http://www.merriam-webster.com/dictionary/curriculum</w:t>
      </w:r>
    </w:p>
    <w:p w14:paraId="5F8F487A" w14:textId="77777777" w:rsidR="00EE6255" w:rsidRPr="00EE6255" w:rsidRDefault="00EE6255" w:rsidP="00EE6255">
      <w:pPr>
        <w:spacing w:line="480" w:lineRule="auto"/>
        <w:ind w:left="720" w:hanging="720"/>
        <w:contextualSpacing/>
      </w:pPr>
      <w:r w:rsidRPr="00EE6255">
        <w:t xml:space="preserve">Development process (2016). In </w:t>
      </w:r>
      <w:r w:rsidRPr="00EE6255">
        <w:rPr>
          <w:i/>
          <w:iCs/>
        </w:rPr>
        <w:t>Common core state standards initiative</w:t>
      </w:r>
      <w:r w:rsidRPr="00EE6255">
        <w:t>. Retrieved January, 2016, from http://www.corestandards.org/about-the-standards/development-process/</w:t>
      </w:r>
    </w:p>
    <w:p w14:paraId="16DC52C7" w14:textId="77777777" w:rsidR="00EE6255" w:rsidRPr="00EE6255" w:rsidRDefault="00EE6255" w:rsidP="00EE6255">
      <w:pPr>
        <w:spacing w:line="480" w:lineRule="auto"/>
        <w:ind w:left="720" w:hanging="720"/>
      </w:pPr>
      <w:r w:rsidRPr="00EE6255">
        <w:lastRenderedPageBreak/>
        <w:t xml:space="preserve">The federal role in education (2012, February 13). In </w:t>
      </w:r>
      <w:r w:rsidRPr="00EE6255">
        <w:rPr>
          <w:i/>
          <w:iCs/>
        </w:rPr>
        <w:t>U.S. Department of Education</w:t>
      </w:r>
      <w:r w:rsidRPr="00EE6255">
        <w:t>. Retrieved March 8, 2016, from http://www2.ed.gov/about/overview/fed/role.html</w:t>
      </w:r>
    </w:p>
    <w:p w14:paraId="1D6069B2" w14:textId="77777777" w:rsidR="00EE6255" w:rsidRPr="00EE6255" w:rsidRDefault="00EE6255" w:rsidP="00EE6255">
      <w:pPr>
        <w:spacing w:line="480" w:lineRule="auto"/>
        <w:ind w:left="720" w:hanging="720"/>
      </w:pPr>
      <w:r w:rsidRPr="00EE6255">
        <w:t>Gardner, D. (1983, April). A nation at risk: the imperative for educational reform. Retrieved February 3, 2016, from http://datacenter.spps.org/uploads/sotw_a_nation_at_risk_1983.pdf</w:t>
      </w:r>
    </w:p>
    <w:p w14:paraId="16C39D7F" w14:textId="77777777" w:rsidR="00EE6255" w:rsidRPr="00EE6255" w:rsidRDefault="00EE6255" w:rsidP="00EE6255">
      <w:pPr>
        <w:spacing w:line="480" w:lineRule="auto"/>
        <w:ind w:left="720" w:hanging="720"/>
      </w:pPr>
      <w:r w:rsidRPr="00EE6255">
        <w:t xml:space="preserve">Harel, G. (2008). DNR perspective on mathematics curriculum and instruction, part I: Focus on proving. </w:t>
      </w:r>
      <w:r w:rsidRPr="00EE6255">
        <w:rPr>
          <w:i/>
        </w:rPr>
        <w:t>ZDM Mathematics Education,</w:t>
      </w:r>
      <w:r w:rsidRPr="00EE6255">
        <w:t xml:space="preserve"> </w:t>
      </w:r>
      <w:r w:rsidRPr="00EE6255">
        <w:rPr>
          <w:i/>
        </w:rPr>
        <w:t>40</w:t>
      </w:r>
      <w:r w:rsidRPr="00EE6255">
        <w:t xml:space="preserve">, 487-500. </w:t>
      </w:r>
    </w:p>
    <w:p w14:paraId="697DBDB8" w14:textId="77777777" w:rsidR="00EE6255" w:rsidRPr="00EE6255" w:rsidRDefault="00EE6255" w:rsidP="00EE6255">
      <w:pPr>
        <w:spacing w:line="480" w:lineRule="auto"/>
        <w:ind w:left="720" w:hanging="720"/>
      </w:pPr>
      <w:r w:rsidRPr="00EE6255">
        <w:t xml:space="preserve">Lockwood, E., &amp; Weber, E. (2015, February). Ways of thinking and mathematical practices. </w:t>
      </w:r>
      <w:r w:rsidRPr="00EE6255">
        <w:rPr>
          <w:i/>
          <w:iCs/>
        </w:rPr>
        <w:t>The Mathematics Teacher</w:t>
      </w:r>
      <w:r w:rsidRPr="00EE6255">
        <w:t xml:space="preserve">, </w:t>
      </w:r>
      <w:r w:rsidRPr="00EE6255">
        <w:rPr>
          <w:i/>
          <w:iCs/>
        </w:rPr>
        <w:t>108</w:t>
      </w:r>
      <w:r w:rsidRPr="00EE6255">
        <w:t>(6), 461-465.</w:t>
      </w:r>
    </w:p>
    <w:p w14:paraId="17E4189C" w14:textId="77777777" w:rsidR="00EE6255" w:rsidRPr="00EE6255" w:rsidRDefault="00EE6255" w:rsidP="00EE6255">
      <w:pPr>
        <w:spacing w:line="480" w:lineRule="auto"/>
        <w:ind w:left="720" w:hanging="720"/>
      </w:pPr>
      <w:r w:rsidRPr="00EE6255">
        <w:t xml:space="preserve">Myth vs. facts (2016). In </w:t>
      </w:r>
      <w:r w:rsidRPr="00EE6255">
        <w:rPr>
          <w:i/>
          <w:iCs/>
        </w:rPr>
        <w:t>Common core state standards initiative</w:t>
      </w:r>
      <w:r w:rsidRPr="00EE6255">
        <w:t xml:space="preserve">. Retrieved January, 2016, from http://www.corestandards.org/about-the-standards/myths-vs-facts/ </w:t>
      </w:r>
    </w:p>
    <w:p w14:paraId="2490C734" w14:textId="77777777" w:rsidR="00EE6255" w:rsidRPr="00EE6255" w:rsidRDefault="00EE6255" w:rsidP="00EE6255">
      <w:pPr>
        <w:spacing w:line="480" w:lineRule="auto"/>
        <w:ind w:left="720" w:hanging="720"/>
      </w:pPr>
      <w:r w:rsidRPr="00EE6255">
        <w:t>National Council of Teachers of Mathematics (2000). Executive summary: Principles and standards for school mathematics. Retrieved February 3, 2016, from https://www.nctm.org/uploadedFiles/Standards_and_Positions/PSSM_ExecutiveSummary.pdf</w:t>
      </w:r>
    </w:p>
    <w:p w14:paraId="6136E803" w14:textId="77777777" w:rsidR="00EE6255" w:rsidRPr="00EE6255" w:rsidRDefault="00EE6255" w:rsidP="00EE6255">
      <w:pPr>
        <w:spacing w:line="480" w:lineRule="auto"/>
        <w:ind w:left="720" w:hanging="720"/>
      </w:pPr>
      <w:r w:rsidRPr="00EE6255">
        <w:t xml:space="preserve">Parker, F., &amp; Novak, J. (2012, December 6). Implementing the common core mathematical practices. </w:t>
      </w:r>
      <w:r w:rsidRPr="00EE6255">
        <w:rPr>
          <w:i/>
          <w:iCs/>
        </w:rPr>
        <w:t>Common Core: Now What?</w:t>
      </w:r>
      <w:r w:rsidRPr="00EE6255">
        <w:t xml:space="preserve">, </w:t>
      </w:r>
      <w:r w:rsidRPr="00EE6255">
        <w:rPr>
          <w:i/>
          <w:iCs/>
        </w:rPr>
        <w:t>8</w:t>
      </w:r>
      <w:r w:rsidRPr="00EE6255">
        <w:t>(5).</w:t>
      </w:r>
    </w:p>
    <w:p w14:paraId="126F97EE" w14:textId="77777777" w:rsidR="00EE6255" w:rsidRPr="00EE6255" w:rsidRDefault="00EE6255" w:rsidP="00EE6255">
      <w:pPr>
        <w:spacing w:line="480" w:lineRule="auto"/>
        <w:ind w:left="720" w:hanging="720"/>
        <w:rPr>
          <w:color w:val="0000FF"/>
          <w:u w:val="single"/>
        </w:rPr>
      </w:pPr>
      <w:r w:rsidRPr="00EE6255">
        <w:t xml:space="preserve">Pedagogy. (n.d.). </w:t>
      </w:r>
      <w:r w:rsidRPr="00EE6255">
        <w:rPr>
          <w:i/>
          <w:iCs/>
        </w:rPr>
        <w:t>Dictionary.com Unabridged</w:t>
      </w:r>
      <w:r w:rsidRPr="00EE6255">
        <w:t>. Retrieved January 31, 2016 from Dictionary.com website http://dictionary.reference.com/browse/pedagogy</w:t>
      </w:r>
    </w:p>
    <w:p w14:paraId="4DD0A200" w14:textId="77777777" w:rsidR="009C612E" w:rsidRDefault="00EE6255" w:rsidP="004C13C8">
      <w:pPr>
        <w:spacing w:line="480" w:lineRule="auto"/>
        <w:ind w:left="720" w:hanging="720"/>
      </w:pPr>
      <w:r w:rsidRPr="00EE6255">
        <w:t>Salda</w:t>
      </w:r>
      <w:r w:rsidRPr="00EE6255">
        <w:rPr>
          <w:rFonts w:cs="Times New Roman"/>
        </w:rPr>
        <w:t>ñ</w:t>
      </w:r>
      <w:r w:rsidRPr="00EE6255">
        <w:t xml:space="preserve">a, J. (2009). </w:t>
      </w:r>
      <w:r w:rsidRPr="00EE6255">
        <w:rPr>
          <w:i/>
          <w:iCs/>
        </w:rPr>
        <w:t>The coding manual for qualitative researchers</w:t>
      </w:r>
      <w:r w:rsidRPr="00EE6255">
        <w:t>. Los Angeles, CA: Sage Publications.</w:t>
      </w:r>
    </w:p>
    <w:p w14:paraId="551DF4C9" w14:textId="77777777" w:rsidR="009C612E" w:rsidRDefault="009C612E">
      <w:pPr>
        <w:jc w:val="center"/>
        <w:rPr>
          <w:b/>
        </w:rPr>
      </w:pPr>
      <w:r>
        <w:rPr>
          <w:b/>
        </w:rPr>
        <w:br w:type="page"/>
      </w:r>
    </w:p>
    <w:p w14:paraId="5E243AF5" w14:textId="57E3B184" w:rsidR="00B05ECC" w:rsidRDefault="00914B0F" w:rsidP="009C612E">
      <w:pPr>
        <w:ind w:left="720" w:hanging="720"/>
        <w:jc w:val="center"/>
        <w:rPr>
          <w:b/>
        </w:rPr>
      </w:pPr>
      <w:r>
        <w:rPr>
          <w:b/>
        </w:rPr>
        <w:lastRenderedPageBreak/>
        <w:t>List of Appendices</w:t>
      </w:r>
    </w:p>
    <w:p w14:paraId="2EF6BD5E" w14:textId="77777777" w:rsidR="00B05ECC" w:rsidRDefault="00B05ECC">
      <w:pPr>
        <w:jc w:val="center"/>
        <w:rPr>
          <w:b/>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1"/>
        <w:gridCol w:w="6047"/>
      </w:tblGrid>
      <w:tr w:rsidR="009C612E" w:rsidRPr="009C612E" w14:paraId="1B03A6A2" w14:textId="77777777" w:rsidTr="009C612E">
        <w:trPr>
          <w:trHeight w:val="1620"/>
        </w:trPr>
        <w:tc>
          <w:tcPr>
            <w:tcW w:w="1991" w:type="dxa"/>
          </w:tcPr>
          <w:p w14:paraId="01FE1CD3" w14:textId="14BC9C8C" w:rsidR="009C612E" w:rsidRPr="009C612E" w:rsidRDefault="009C612E" w:rsidP="00B05ECC">
            <w:pPr>
              <w:rPr>
                <w:rFonts w:ascii="Times New Roman" w:hAnsi="Times New Roman" w:cs="Times New Roman"/>
                <w:sz w:val="24"/>
                <w:szCs w:val="24"/>
              </w:rPr>
            </w:pPr>
            <w:r w:rsidRPr="009C612E">
              <w:rPr>
                <w:rFonts w:ascii="Times New Roman" w:hAnsi="Times New Roman" w:cs="Times New Roman"/>
                <w:sz w:val="24"/>
                <w:szCs w:val="24"/>
              </w:rPr>
              <w:t>Appendix A</w:t>
            </w:r>
          </w:p>
        </w:tc>
        <w:tc>
          <w:tcPr>
            <w:tcW w:w="6047" w:type="dxa"/>
          </w:tcPr>
          <w:p w14:paraId="6D8C7500" w14:textId="77777777" w:rsidR="009C612E" w:rsidRPr="009C612E" w:rsidRDefault="009C612E" w:rsidP="009C612E">
            <w:pPr>
              <w:rPr>
                <w:rFonts w:ascii="Times New Roman" w:hAnsi="Times New Roman" w:cs="Times New Roman"/>
                <w:sz w:val="24"/>
                <w:szCs w:val="24"/>
              </w:rPr>
            </w:pPr>
            <w:r w:rsidRPr="009C612E">
              <w:rPr>
                <w:rFonts w:ascii="Times New Roman" w:hAnsi="Times New Roman" w:cs="Times New Roman"/>
                <w:sz w:val="24"/>
                <w:szCs w:val="24"/>
              </w:rPr>
              <w:t>Standards for Mathematical Practices</w:t>
            </w:r>
          </w:p>
          <w:p w14:paraId="0CA46D59" w14:textId="77777777" w:rsidR="009C612E" w:rsidRPr="009C612E" w:rsidRDefault="009C612E" w:rsidP="00B05ECC">
            <w:pPr>
              <w:rPr>
                <w:rFonts w:ascii="Times New Roman" w:hAnsi="Times New Roman" w:cs="Times New Roman"/>
                <w:sz w:val="24"/>
                <w:szCs w:val="24"/>
              </w:rPr>
            </w:pPr>
          </w:p>
        </w:tc>
      </w:tr>
      <w:tr w:rsidR="009C612E" w:rsidRPr="009C612E" w14:paraId="71EAA733" w14:textId="77777777" w:rsidTr="009C612E">
        <w:trPr>
          <w:trHeight w:val="2475"/>
        </w:trPr>
        <w:tc>
          <w:tcPr>
            <w:tcW w:w="1991" w:type="dxa"/>
          </w:tcPr>
          <w:p w14:paraId="761C6144" w14:textId="22CE5491" w:rsidR="009C612E" w:rsidRPr="009C612E" w:rsidRDefault="009C612E" w:rsidP="00B05ECC">
            <w:pPr>
              <w:rPr>
                <w:rFonts w:ascii="Times New Roman" w:hAnsi="Times New Roman" w:cs="Times New Roman"/>
                <w:sz w:val="24"/>
                <w:szCs w:val="24"/>
              </w:rPr>
            </w:pPr>
            <w:r w:rsidRPr="009C612E">
              <w:rPr>
                <w:rFonts w:ascii="Times New Roman" w:hAnsi="Times New Roman" w:cs="Times New Roman"/>
                <w:sz w:val="24"/>
                <w:szCs w:val="24"/>
              </w:rPr>
              <w:t>Appendix B</w:t>
            </w:r>
          </w:p>
        </w:tc>
        <w:tc>
          <w:tcPr>
            <w:tcW w:w="6047" w:type="dxa"/>
          </w:tcPr>
          <w:p w14:paraId="39CC6926" w14:textId="1BE17515" w:rsidR="009C612E" w:rsidRPr="009C612E" w:rsidRDefault="009C612E" w:rsidP="00B05ECC">
            <w:pPr>
              <w:rPr>
                <w:rFonts w:ascii="Times New Roman" w:hAnsi="Times New Roman" w:cs="Times New Roman"/>
                <w:sz w:val="24"/>
                <w:szCs w:val="24"/>
              </w:rPr>
            </w:pPr>
            <w:r w:rsidRPr="009C612E">
              <w:rPr>
                <w:rFonts w:ascii="Times New Roman" w:hAnsi="Times New Roman" w:cs="Times New Roman"/>
                <w:noProof/>
                <w:sz w:val="24"/>
                <w:szCs w:val="24"/>
              </w:rPr>
              <w:t xml:space="preserve">Illustration from “Implementing the Common Core </w:t>
            </w:r>
            <w:r w:rsidR="009551CE">
              <w:rPr>
                <w:rFonts w:ascii="Times New Roman" w:hAnsi="Times New Roman" w:cs="Times New Roman"/>
                <w:noProof/>
                <w:sz w:val="24"/>
                <w:szCs w:val="24"/>
              </w:rPr>
              <w:t>M</w:t>
            </w:r>
            <w:r w:rsidRPr="009C612E">
              <w:rPr>
                <w:rFonts w:ascii="Times New Roman" w:hAnsi="Times New Roman" w:cs="Times New Roman"/>
                <w:noProof/>
                <w:sz w:val="24"/>
                <w:szCs w:val="24"/>
              </w:rPr>
              <w:t>athematical Practices” (Parker &amp; Novak, 2012)</w:t>
            </w:r>
          </w:p>
        </w:tc>
      </w:tr>
      <w:tr w:rsidR="009C612E" w:rsidRPr="009C612E" w14:paraId="1E331D47" w14:textId="77777777" w:rsidTr="009C612E">
        <w:trPr>
          <w:trHeight w:val="2475"/>
        </w:trPr>
        <w:tc>
          <w:tcPr>
            <w:tcW w:w="1991" w:type="dxa"/>
          </w:tcPr>
          <w:p w14:paraId="521D4BE8" w14:textId="608F10DF" w:rsidR="009C612E" w:rsidRPr="009C612E" w:rsidRDefault="009C612E" w:rsidP="00B05ECC">
            <w:pPr>
              <w:rPr>
                <w:rFonts w:ascii="Times New Roman" w:hAnsi="Times New Roman" w:cs="Times New Roman"/>
                <w:sz w:val="24"/>
                <w:szCs w:val="24"/>
              </w:rPr>
            </w:pPr>
            <w:r w:rsidRPr="009C612E">
              <w:rPr>
                <w:rFonts w:ascii="Times New Roman" w:hAnsi="Times New Roman" w:cs="Times New Roman"/>
                <w:sz w:val="24"/>
                <w:szCs w:val="24"/>
              </w:rPr>
              <w:t>Appendix C</w:t>
            </w:r>
          </w:p>
        </w:tc>
        <w:tc>
          <w:tcPr>
            <w:tcW w:w="6047" w:type="dxa"/>
          </w:tcPr>
          <w:p w14:paraId="5A5EAF5E" w14:textId="77777777" w:rsidR="009C612E" w:rsidRPr="009C612E" w:rsidRDefault="009C612E" w:rsidP="009C612E">
            <w:pPr>
              <w:rPr>
                <w:rFonts w:ascii="Times New Roman" w:hAnsi="Times New Roman" w:cs="Times New Roman"/>
                <w:sz w:val="24"/>
                <w:szCs w:val="24"/>
              </w:rPr>
            </w:pPr>
            <w:r w:rsidRPr="009C612E">
              <w:rPr>
                <w:rFonts w:ascii="Times New Roman" w:hAnsi="Times New Roman" w:cs="Times New Roman"/>
                <w:sz w:val="24"/>
                <w:szCs w:val="24"/>
              </w:rPr>
              <w:t>High School Mathematics Teacher Interview Questions (Pre-Observation)</w:t>
            </w:r>
          </w:p>
          <w:p w14:paraId="48F5F133" w14:textId="77777777" w:rsidR="009C612E" w:rsidRPr="009C612E" w:rsidRDefault="009C612E" w:rsidP="00B05ECC">
            <w:pPr>
              <w:rPr>
                <w:rFonts w:ascii="Times New Roman" w:hAnsi="Times New Roman" w:cs="Times New Roman"/>
                <w:sz w:val="24"/>
                <w:szCs w:val="24"/>
              </w:rPr>
            </w:pPr>
          </w:p>
        </w:tc>
      </w:tr>
      <w:tr w:rsidR="009C612E" w:rsidRPr="009C612E" w14:paraId="28C6C4E6" w14:textId="77777777" w:rsidTr="009C612E">
        <w:trPr>
          <w:trHeight w:val="1620"/>
        </w:trPr>
        <w:tc>
          <w:tcPr>
            <w:tcW w:w="1991" w:type="dxa"/>
          </w:tcPr>
          <w:p w14:paraId="29F6E7EA" w14:textId="6B871ED0" w:rsidR="009C612E" w:rsidRPr="009C612E" w:rsidRDefault="009C612E" w:rsidP="00B05ECC">
            <w:pPr>
              <w:rPr>
                <w:rFonts w:ascii="Times New Roman" w:hAnsi="Times New Roman" w:cs="Times New Roman"/>
                <w:sz w:val="24"/>
                <w:szCs w:val="24"/>
              </w:rPr>
            </w:pPr>
            <w:r w:rsidRPr="009C612E">
              <w:rPr>
                <w:rFonts w:ascii="Times New Roman" w:hAnsi="Times New Roman" w:cs="Times New Roman"/>
                <w:sz w:val="24"/>
                <w:szCs w:val="24"/>
              </w:rPr>
              <w:t>Appendix D</w:t>
            </w:r>
          </w:p>
        </w:tc>
        <w:tc>
          <w:tcPr>
            <w:tcW w:w="6047" w:type="dxa"/>
          </w:tcPr>
          <w:p w14:paraId="002BBB8D" w14:textId="22A506EE" w:rsidR="009C612E" w:rsidRPr="009C612E" w:rsidRDefault="009C612E" w:rsidP="00B05ECC">
            <w:pPr>
              <w:rPr>
                <w:rFonts w:ascii="Times New Roman" w:hAnsi="Times New Roman" w:cs="Times New Roman"/>
                <w:sz w:val="24"/>
                <w:szCs w:val="24"/>
              </w:rPr>
            </w:pPr>
            <w:r w:rsidRPr="009C612E">
              <w:rPr>
                <w:rFonts w:ascii="Times New Roman" w:hAnsi="Times New Roman" w:cs="Times New Roman"/>
                <w:sz w:val="24"/>
                <w:szCs w:val="24"/>
              </w:rPr>
              <w:t>High School Classroom Observation Worksheet</w:t>
            </w:r>
          </w:p>
        </w:tc>
      </w:tr>
      <w:tr w:rsidR="009C612E" w:rsidRPr="009C612E" w14:paraId="5268D096" w14:textId="77777777" w:rsidTr="009C612E">
        <w:trPr>
          <w:trHeight w:val="1665"/>
        </w:trPr>
        <w:tc>
          <w:tcPr>
            <w:tcW w:w="1991" w:type="dxa"/>
          </w:tcPr>
          <w:p w14:paraId="6C7C79A1" w14:textId="39B60FAB" w:rsidR="009C612E" w:rsidRPr="009C612E" w:rsidRDefault="009C612E" w:rsidP="00B05ECC">
            <w:pPr>
              <w:rPr>
                <w:rFonts w:ascii="Times New Roman" w:hAnsi="Times New Roman" w:cs="Times New Roman"/>
                <w:sz w:val="24"/>
                <w:szCs w:val="24"/>
              </w:rPr>
            </w:pPr>
            <w:r w:rsidRPr="009C612E">
              <w:rPr>
                <w:rFonts w:ascii="Times New Roman" w:hAnsi="Times New Roman" w:cs="Times New Roman"/>
                <w:sz w:val="24"/>
                <w:szCs w:val="24"/>
              </w:rPr>
              <w:t>Appendix E</w:t>
            </w:r>
          </w:p>
        </w:tc>
        <w:tc>
          <w:tcPr>
            <w:tcW w:w="6047" w:type="dxa"/>
          </w:tcPr>
          <w:p w14:paraId="7E53080D" w14:textId="173FF354" w:rsidR="009C612E" w:rsidRPr="009C612E" w:rsidRDefault="009C612E" w:rsidP="00B05ECC">
            <w:pPr>
              <w:rPr>
                <w:rFonts w:ascii="Times New Roman" w:hAnsi="Times New Roman" w:cs="Times New Roman"/>
                <w:sz w:val="24"/>
                <w:szCs w:val="24"/>
              </w:rPr>
            </w:pPr>
            <w:r w:rsidRPr="009C612E">
              <w:rPr>
                <w:rFonts w:ascii="Times New Roman" w:hAnsi="Times New Roman" w:cs="Times New Roman"/>
                <w:sz w:val="24"/>
                <w:szCs w:val="24"/>
              </w:rPr>
              <w:t>High School Mathematics Teacher Interview Questions (Post-Observation)</w:t>
            </w:r>
          </w:p>
        </w:tc>
      </w:tr>
      <w:tr w:rsidR="009C612E" w:rsidRPr="009C612E" w14:paraId="11BCD824" w14:textId="77777777" w:rsidTr="009C612E">
        <w:trPr>
          <w:trHeight w:val="855"/>
        </w:trPr>
        <w:tc>
          <w:tcPr>
            <w:tcW w:w="1991" w:type="dxa"/>
          </w:tcPr>
          <w:p w14:paraId="1A16D9B2" w14:textId="1883E193" w:rsidR="009C612E" w:rsidRPr="009C612E" w:rsidRDefault="009C612E" w:rsidP="00B05ECC">
            <w:pPr>
              <w:rPr>
                <w:rFonts w:ascii="Times New Roman" w:hAnsi="Times New Roman" w:cs="Times New Roman"/>
                <w:sz w:val="24"/>
                <w:szCs w:val="24"/>
              </w:rPr>
            </w:pPr>
            <w:r w:rsidRPr="009C612E">
              <w:rPr>
                <w:rFonts w:ascii="Times New Roman" w:hAnsi="Times New Roman" w:cs="Times New Roman"/>
                <w:sz w:val="24"/>
                <w:szCs w:val="24"/>
              </w:rPr>
              <w:t>Appendix F</w:t>
            </w:r>
          </w:p>
        </w:tc>
        <w:tc>
          <w:tcPr>
            <w:tcW w:w="6047" w:type="dxa"/>
          </w:tcPr>
          <w:p w14:paraId="79AA34E9" w14:textId="7AB40641" w:rsidR="009C612E" w:rsidRPr="009C612E" w:rsidRDefault="009C612E" w:rsidP="00B05ECC">
            <w:pPr>
              <w:rPr>
                <w:rFonts w:ascii="Times New Roman" w:hAnsi="Times New Roman" w:cs="Times New Roman"/>
                <w:sz w:val="24"/>
                <w:szCs w:val="24"/>
              </w:rPr>
            </w:pPr>
            <w:r w:rsidRPr="009C612E">
              <w:rPr>
                <w:rFonts w:ascii="Times New Roman" w:hAnsi="Times New Roman" w:cs="Times New Roman"/>
                <w:sz w:val="24"/>
                <w:szCs w:val="24"/>
              </w:rPr>
              <w:t>IRB Letter of Approval</w:t>
            </w:r>
          </w:p>
        </w:tc>
      </w:tr>
    </w:tbl>
    <w:p w14:paraId="7944A912" w14:textId="77777777" w:rsidR="009C612E" w:rsidRDefault="009C612E" w:rsidP="00B05ECC"/>
    <w:p w14:paraId="154A0D31" w14:textId="77777777" w:rsidR="00B05ECC" w:rsidRPr="00B05ECC" w:rsidRDefault="00B05ECC" w:rsidP="00B05ECC"/>
    <w:p w14:paraId="56837D2F" w14:textId="77777777" w:rsidR="00145EF4" w:rsidRDefault="00145EF4">
      <w:pPr>
        <w:jc w:val="center"/>
      </w:pPr>
      <w:r>
        <w:br w:type="page"/>
      </w:r>
    </w:p>
    <w:p w14:paraId="55165F49" w14:textId="4731A493" w:rsidR="00EE6255" w:rsidRPr="00145EF4" w:rsidRDefault="00EE6255" w:rsidP="00EE6255">
      <w:r w:rsidRPr="00EE6255">
        <w:rPr>
          <w:b/>
        </w:rPr>
        <w:lastRenderedPageBreak/>
        <w:t>Appendix A</w:t>
      </w:r>
    </w:p>
    <w:p w14:paraId="56525FA4" w14:textId="77777777" w:rsidR="00EE6255" w:rsidRPr="00EE6255" w:rsidRDefault="00EE6255" w:rsidP="00EE6255">
      <w:r w:rsidRPr="00EE6255">
        <w:t>Standards for Mathematical Practice</w:t>
      </w:r>
    </w:p>
    <w:p w14:paraId="312BF48A" w14:textId="77777777" w:rsidR="00EE6255" w:rsidRPr="00EE6255" w:rsidRDefault="00EE6255" w:rsidP="00EE6255"/>
    <w:p w14:paraId="7E51236D" w14:textId="77777777" w:rsidR="00EE6255" w:rsidRPr="00EE6255" w:rsidRDefault="00EE6255" w:rsidP="00EE6255">
      <w:r w:rsidRPr="00EE6255">
        <w:t>CCSS.Math.Practice.MP1 Make sense of problems and persevere in solving them.</w:t>
      </w:r>
    </w:p>
    <w:p w14:paraId="09C90FE0" w14:textId="77777777" w:rsidR="00EE6255" w:rsidRPr="00EE6255" w:rsidRDefault="00EE6255" w:rsidP="00EE6255">
      <w:r w:rsidRPr="00EE6255">
        <w:t>Mathematically proficient students start by explaining to themselves the meaning of a problem and looking for entry points to its solution. They analyze givens, constraints, relationships, and goals. They make conjectures about the form and meaning of the solution and plan a solution pathway rather than simply jumping into a solution attempt. They consider analogous problems, and try special cases and simpler forms of the original problem in order to gain insight into its solution. They monitor and evaluate their progress and change course if necessary. Older students might, depending on the context of the problem, transform algebraic expressions or change the viewing window on their graphing calculator to get the information they need. Mathematically proficient students can explain correspondences between equations, verbal descriptions, tables, and graphs or draw diagrams of important features and relationships, graph data, and search for regularity or trends. Younger students might rely on using concrete objects or pictures to help conceptualize and solve a problem. Mathematically proficient students check their answers to problems using a different method, and they continually ask themselves, "Does this make sense?" They can understand the approaches of others to solving complex problems and identify correspondences between different approaches.</w:t>
      </w:r>
    </w:p>
    <w:p w14:paraId="0172C0D9" w14:textId="77777777" w:rsidR="00EE6255" w:rsidRPr="00EE6255" w:rsidRDefault="00EE6255" w:rsidP="00EE6255"/>
    <w:p w14:paraId="2A5CE85A" w14:textId="77777777" w:rsidR="00EE6255" w:rsidRPr="00EE6255" w:rsidRDefault="00EE6255" w:rsidP="00EE6255">
      <w:r w:rsidRPr="00EE6255">
        <w:t>CCSS.Math.Practice.MP2 Reason abstractly and quantitatively.</w:t>
      </w:r>
    </w:p>
    <w:p w14:paraId="494A7BEB" w14:textId="77777777" w:rsidR="00EE6255" w:rsidRPr="00EE6255" w:rsidRDefault="00EE6255" w:rsidP="00EE6255">
      <w:r w:rsidRPr="00EE6255">
        <w:t>Mathematically proficient students make sense of quantities and their relationships in problem situations. They bring two complementary abilities to bear on problems involving quantitative relationships: the ability to decontextualize—to abstract a given situation and represent it symbolically and manipulate the representing symbols as if they have a life of their own, without necessarily attending to their referents—and the ability to contextualize, to pause as needed during the manipulation process in order to probe into the referents for the symbols involved. Quantitative reasoning entails habits of creating a coherent representation of the problem at hand; considering the units involved; attending to the meaning of quantities, not just how to compute them; and knowing and flexibly using different properties of operations and objects.</w:t>
      </w:r>
    </w:p>
    <w:p w14:paraId="4980C6B1" w14:textId="77777777" w:rsidR="00EE6255" w:rsidRPr="00EE6255" w:rsidRDefault="00EE6255" w:rsidP="00EE6255"/>
    <w:p w14:paraId="6C534E10" w14:textId="77777777" w:rsidR="00EE6255" w:rsidRPr="00EE6255" w:rsidRDefault="00EE6255" w:rsidP="00EE6255">
      <w:r w:rsidRPr="00EE6255">
        <w:t>CCSS.Math.Practice.MP3 Construct viable arguments and critique the reasoning of others.</w:t>
      </w:r>
    </w:p>
    <w:p w14:paraId="52E6ACE1" w14:textId="77777777" w:rsidR="00EE6255" w:rsidRPr="00EE6255" w:rsidRDefault="00EE6255" w:rsidP="00EE6255">
      <w:r w:rsidRPr="00EE6255">
        <w:t xml:space="preserve">Mathematically proficient students understand and use stated assumptions, definitions, and previously established results in constructing arguments. They make conjectures and build a logical progression of statements to explore the truth of their conjectures. They are able to analyze situations by breaking them into cases, and can recognize and use counterexamples. They justify their conclusions, communicate them to others, and respond to the arguments of others. They reason inductively about data, making plausible arguments that take into account the context from which the data arose. Mathematically proficient students are also able to compare the effectiveness of two plausible arguments, distinguish correct logic or reasoning from that which is flawed, and—if there is a flaw in an argument—explain what it is. Elementary students can construct arguments using concrete referents such as objects, drawings, diagrams, and actions. Such arguments can </w:t>
      </w:r>
      <w:r w:rsidRPr="00EE6255">
        <w:lastRenderedPageBreak/>
        <w:t>make sense and be correct, even though they are not generalized or made formal until later grades. Later, students learn to determine domains to which an argument applies. Students at all grades can listen or read the arguments of others, decide whether they make sense, and ask useful questions to clarify or improve the arguments.</w:t>
      </w:r>
    </w:p>
    <w:p w14:paraId="76831152" w14:textId="77777777" w:rsidR="00EE6255" w:rsidRPr="00EE6255" w:rsidRDefault="00EE6255" w:rsidP="00EE6255"/>
    <w:p w14:paraId="1D3C71F9" w14:textId="77777777" w:rsidR="00EE6255" w:rsidRPr="00EE6255" w:rsidRDefault="00EE6255" w:rsidP="00EE6255">
      <w:r w:rsidRPr="00EE6255">
        <w:t>CCSS.Math.Practice.MP4 Model with mathematics.</w:t>
      </w:r>
    </w:p>
    <w:p w14:paraId="32ED289C" w14:textId="77777777" w:rsidR="00EE6255" w:rsidRPr="00EE6255" w:rsidRDefault="00EE6255" w:rsidP="00EE6255">
      <w:r w:rsidRPr="00EE6255">
        <w:t>Mathematically proficient students can apply the mathematics they know to solve problems arising in everyday life, society, and the workplace. In early grades, this might be as simple as writing an addition equation to describe a situation. In middle grades, a student might apply proportional reasoning to plan a school event or analyze a problem in the community. By high school, a student might use geometry to solve a design problem or use a function to describe how one quantity of interest depends on another. Mathematically proficient students who can apply what they know are comfortable making assumptions and approximations to simplify a complicated situation, realizing that these may need revision later. They are able to identify important quantities in a practical situation and map their relationships using such tools as diagrams, two-way tables, graphs, flowcharts and formulas. They can analyze those relationships mathematically to draw conclusions. They routinely interpret their mathematical results in the context of the situation and reflect on whether the results make sense, possibly improving the model if it has not served its purpose.</w:t>
      </w:r>
    </w:p>
    <w:p w14:paraId="4F3BC9A1" w14:textId="77777777" w:rsidR="00EE6255" w:rsidRPr="00EE6255" w:rsidRDefault="00EE6255" w:rsidP="00EE6255"/>
    <w:p w14:paraId="43B300FA" w14:textId="77777777" w:rsidR="00EE6255" w:rsidRPr="00EE6255" w:rsidRDefault="00EE6255" w:rsidP="00EE6255">
      <w:r w:rsidRPr="00EE6255">
        <w:t>CCSS.Math.Practice.MP5 Use appropriate tools strategically.</w:t>
      </w:r>
    </w:p>
    <w:p w14:paraId="45394858" w14:textId="77777777" w:rsidR="00EE6255" w:rsidRPr="00EE6255" w:rsidRDefault="00EE6255" w:rsidP="00EE6255">
      <w:r w:rsidRPr="00EE6255">
        <w:t>Mathematically proficient students consider the available tools when solving a mathematical problem. These tools might include pencil and paper, concrete models, a ruler, a protractor, a calculator, a spreadsheet, a computer algebra system, a statistical package, or dynamic geometry software. Proficient students are sufficiently familiar with tools appropriate for their grade or course to make sound decisions about when each of these tools might be helpful, recognizing both the insight to be gained and their limitations. For example, mathematically proficient high school students analyze graphs of functions and solutions generated using a graphing calculator. They detect possible errors by strategically using estimation and other mathematical knowledge. When making mathematical models, they know that technology can enable them to visualize the results of varying assumptions, explore consequences, and compare predictions with data. Mathematically proficient students at various grade levels are able to identify relevant external mathematical resources, such as digital content located on a website, and use them to pose or solve problems. They are able to use technological tools to explore and deepen their understanding of concepts.</w:t>
      </w:r>
    </w:p>
    <w:p w14:paraId="4199236C" w14:textId="77777777" w:rsidR="00EE6255" w:rsidRPr="00EE6255" w:rsidRDefault="00EE6255" w:rsidP="00EE6255"/>
    <w:p w14:paraId="2AF0BCB4" w14:textId="77777777" w:rsidR="00EE6255" w:rsidRPr="00EE6255" w:rsidRDefault="00EE6255" w:rsidP="00EE6255">
      <w:r w:rsidRPr="00EE6255">
        <w:t>CCSS.Math.Practice.MP6 Attend to precision.</w:t>
      </w:r>
    </w:p>
    <w:p w14:paraId="70841064" w14:textId="77777777" w:rsidR="00EE6255" w:rsidRPr="00EE6255" w:rsidRDefault="00EE6255" w:rsidP="00EE6255">
      <w:r w:rsidRPr="00EE6255">
        <w:t xml:space="preserve">Mathematically proficient students try to communicate precisely to others. They try to use clear definitions in discussion with others and in their own reasoning. They state the meaning of the symbols they choose, including using the equal sign consistently and appropriately. They are careful about specifying units of measure, and labeling axes to clarify the correspondence with quantities in a problem. They calculate accurately and efficiently, express numerical answers with a degree of precision appropriate for the problem context. In the elementary grades, students give carefully formulated </w:t>
      </w:r>
      <w:r w:rsidRPr="00EE6255">
        <w:lastRenderedPageBreak/>
        <w:t>explanations to each other. By the time they reach high school they have learned to examine claims and make explicit use of definitions.</w:t>
      </w:r>
    </w:p>
    <w:p w14:paraId="1575C5B7" w14:textId="77777777" w:rsidR="00EE6255" w:rsidRPr="00EE6255" w:rsidRDefault="00EE6255" w:rsidP="00EE6255"/>
    <w:p w14:paraId="622EBAD8" w14:textId="77777777" w:rsidR="00EE6255" w:rsidRPr="00EE6255" w:rsidRDefault="00EE6255" w:rsidP="00EE6255">
      <w:r w:rsidRPr="00EE6255">
        <w:t>CCSS.Math.Practice.MP7 Look for and make use of structure.</w:t>
      </w:r>
    </w:p>
    <w:p w14:paraId="35C2E79B" w14:textId="77777777" w:rsidR="00EE6255" w:rsidRPr="00EE6255" w:rsidRDefault="00EE6255" w:rsidP="00EE6255">
      <w:r w:rsidRPr="00EE6255">
        <w:t>Mathematically proficient students look closely to discern a pattern or structure. Young students, for example, might notice that three and seven more is the same amount as seven and three more, or they may sort a collection of shapes according to how many sides the shapes have. Later, students will see 7 × 8 equals the well-remembered 7 × 5 + 7 × 3, in preparation for learning about the distributive property. In the expression x2 + 9x + 14, older students can see the 14 as 2 × 7 and the 9 as 2 + 7. They recognize the significance of an existing line in a geometric figure and can use the strategy of drawing an auxiliary line for solving problems. They also can step back for an overview and shift perspective. They can see complicated things, such as some algebraic expressions, as single objects or as being composed of several objects. For example, they can see 5 - 3(x - y)2 as 5 minus a positive number times a square and use that to realize that its value cannot be more than 5 for any real numbers x and y.</w:t>
      </w:r>
    </w:p>
    <w:p w14:paraId="113BF7CF" w14:textId="77777777" w:rsidR="00EE6255" w:rsidRPr="00EE6255" w:rsidRDefault="00EE6255" w:rsidP="00EE6255"/>
    <w:p w14:paraId="449E7327" w14:textId="77777777" w:rsidR="00EE6255" w:rsidRPr="00EE6255" w:rsidRDefault="00EE6255" w:rsidP="00EE6255">
      <w:r w:rsidRPr="00EE6255">
        <w:t>CCSS.Math.Practice.MP8 Look for and express regularity in repeated reasoning.</w:t>
      </w:r>
    </w:p>
    <w:p w14:paraId="0DB4666E" w14:textId="77777777" w:rsidR="00EE6255" w:rsidRPr="00EE6255" w:rsidRDefault="00EE6255" w:rsidP="00EE6255">
      <w:r w:rsidRPr="00EE6255">
        <w:t>Mathematically proficient students notice if calculations are repeated, and look both for general methods and for shortcuts. Upper elementary students might notice when dividing 25 by 11 that they are repeating the same calculations over and over again, and conclude they have a repeating decimal. By paying attention to the calculation of slope as they repeatedly check whether points are on the line through (1, 2) with slope 3, middle school students might abstract the equation (y - 2)/(x - 1) = 3. Noticing the regularity in the way terms cancel when expanding (x - 1)(x + 1), (x - 1)(x2 + x + 1), and (x - 1)(x3 + x2 + x + 1) might lead them to the general formula for the sum of a geometric series. As they work to solve a problem, mathematically proficient students maintain oversight of the process, while attending to the details. They continually evaluate the reasonableness of their intermediate results.</w:t>
      </w:r>
    </w:p>
    <w:p w14:paraId="5CCA3378" w14:textId="77777777" w:rsidR="00EE6255" w:rsidRPr="00EE6255" w:rsidRDefault="00EE6255" w:rsidP="00EE6255">
      <w:pPr>
        <w:rPr>
          <w:b/>
        </w:rPr>
      </w:pPr>
      <w:r w:rsidRPr="00EE6255">
        <w:rPr>
          <w:b/>
        </w:rPr>
        <w:br w:type="page"/>
      </w:r>
    </w:p>
    <w:p w14:paraId="5425748F" w14:textId="77777777" w:rsidR="00EE6255" w:rsidRPr="00EE6255" w:rsidRDefault="00EE6255" w:rsidP="00EE6255">
      <w:pPr>
        <w:rPr>
          <w:noProof/>
        </w:rPr>
      </w:pPr>
      <w:r w:rsidRPr="00EE6255">
        <w:rPr>
          <w:b/>
          <w:noProof/>
        </w:rPr>
        <w:lastRenderedPageBreak/>
        <w:t>Appendix B</w:t>
      </w:r>
      <w:r w:rsidRPr="00EE6255">
        <w:rPr>
          <w:noProof/>
        </w:rPr>
        <w:t xml:space="preserve"> </w:t>
      </w:r>
    </w:p>
    <w:p w14:paraId="3BF5765B" w14:textId="7617E1FE" w:rsidR="00EE6255" w:rsidRPr="00EE6255" w:rsidRDefault="00EE6255" w:rsidP="00EE6255">
      <w:pPr>
        <w:rPr>
          <w:noProof/>
        </w:rPr>
      </w:pPr>
      <w:r w:rsidRPr="00EE6255">
        <w:rPr>
          <w:noProof/>
        </w:rPr>
        <w:t xml:space="preserve">Illustration from “Implementing the Common Core </w:t>
      </w:r>
      <w:r w:rsidR="009551CE">
        <w:rPr>
          <w:noProof/>
        </w:rPr>
        <w:t>M</w:t>
      </w:r>
      <w:r w:rsidRPr="00EE6255">
        <w:rPr>
          <w:noProof/>
        </w:rPr>
        <w:t>athematical Practices” (Parker &amp; Novak, 2012) highlighting the ways in which the eight SMPs are connected.</w:t>
      </w:r>
    </w:p>
    <w:p w14:paraId="52CA43D2" w14:textId="77777777" w:rsidR="00EE6255" w:rsidRPr="00EE6255" w:rsidRDefault="00EE6255" w:rsidP="00EE6255">
      <w:pPr>
        <w:rPr>
          <w:noProof/>
        </w:rPr>
      </w:pPr>
    </w:p>
    <w:p w14:paraId="3498A30F" w14:textId="77777777" w:rsidR="00EE6255" w:rsidRPr="00EE6255" w:rsidRDefault="00EE6255" w:rsidP="00EE6255">
      <w:pPr>
        <w:rPr>
          <w:noProof/>
        </w:rPr>
      </w:pPr>
      <w:r w:rsidRPr="00EE6255">
        <w:rPr>
          <w:noProof/>
        </w:rPr>
        <w:drawing>
          <wp:inline distT="0" distB="0" distL="0" distR="0" wp14:anchorId="5F0C8D48" wp14:editId="7F94E3BD">
            <wp:extent cx="4010025" cy="4752975"/>
            <wp:effectExtent l="0" t="0" r="9525" b="9525"/>
            <wp:docPr id="1" name="Picture 1" descr="Higher-Order Structure of the Mathematical Pract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igher-Order Structure of the Mathematical Practice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10025" cy="4752975"/>
                    </a:xfrm>
                    <a:prstGeom prst="rect">
                      <a:avLst/>
                    </a:prstGeom>
                    <a:noFill/>
                    <a:ln>
                      <a:noFill/>
                    </a:ln>
                  </pic:spPr>
                </pic:pic>
              </a:graphicData>
            </a:graphic>
          </wp:inline>
        </w:drawing>
      </w:r>
    </w:p>
    <w:p w14:paraId="5EB45322" w14:textId="77777777" w:rsidR="00EE6255" w:rsidRPr="00EE6255" w:rsidRDefault="00EE6255" w:rsidP="00EE6255">
      <w:pPr>
        <w:rPr>
          <w:b/>
        </w:rPr>
      </w:pPr>
    </w:p>
    <w:p w14:paraId="46E633A4" w14:textId="77777777" w:rsidR="00EE6255" w:rsidRPr="00EE6255" w:rsidRDefault="00EE6255" w:rsidP="00EE6255">
      <w:pPr>
        <w:jc w:val="center"/>
        <w:rPr>
          <w:b/>
        </w:rPr>
      </w:pPr>
      <w:r w:rsidRPr="00EE6255">
        <w:rPr>
          <w:b/>
        </w:rPr>
        <w:br w:type="page"/>
      </w:r>
    </w:p>
    <w:p w14:paraId="0857F0D3" w14:textId="77777777" w:rsidR="00EE6255" w:rsidRPr="00EE6255" w:rsidRDefault="00EE6255" w:rsidP="00EE6255">
      <w:pPr>
        <w:rPr>
          <w:b/>
        </w:rPr>
      </w:pPr>
      <w:r w:rsidRPr="00EE6255">
        <w:rPr>
          <w:b/>
        </w:rPr>
        <w:lastRenderedPageBreak/>
        <w:t>Appendix C</w:t>
      </w:r>
    </w:p>
    <w:p w14:paraId="30BE84C0" w14:textId="77777777" w:rsidR="00EE6255" w:rsidRPr="00EE6255" w:rsidRDefault="00EE6255" w:rsidP="00EE6255">
      <w:r w:rsidRPr="00EE6255">
        <w:t>High School Mathematics Teacher Interview Questions (Pre-Observation)</w:t>
      </w:r>
    </w:p>
    <w:p w14:paraId="17F79923" w14:textId="77777777" w:rsidR="00EE6255" w:rsidRPr="00EE6255" w:rsidRDefault="00EE6255" w:rsidP="00EE6255"/>
    <w:p w14:paraId="10BA8FF6" w14:textId="77777777" w:rsidR="00EE6255" w:rsidRPr="00EE6255" w:rsidRDefault="00EE6255" w:rsidP="00EE6255">
      <w:pPr>
        <w:numPr>
          <w:ilvl w:val="0"/>
          <w:numId w:val="2"/>
        </w:numPr>
        <w:contextualSpacing/>
      </w:pPr>
      <w:r w:rsidRPr="00EE6255">
        <w:t>What is the Common Core State Standards?</w:t>
      </w:r>
    </w:p>
    <w:p w14:paraId="60318557" w14:textId="77777777" w:rsidR="00EE6255" w:rsidRPr="00EE6255" w:rsidRDefault="00EE6255" w:rsidP="00EE6255">
      <w:pPr>
        <w:numPr>
          <w:ilvl w:val="0"/>
          <w:numId w:val="2"/>
        </w:numPr>
        <w:contextualSpacing/>
      </w:pPr>
      <w:r w:rsidRPr="00EE6255">
        <w:t>What are the Standards for Mathematical Practices? (not a definition of the 8 SMPs, but a general description)</w:t>
      </w:r>
    </w:p>
    <w:p w14:paraId="66D5448D" w14:textId="77777777" w:rsidR="00EE6255" w:rsidRPr="00EE6255" w:rsidRDefault="00EE6255" w:rsidP="00EE6255">
      <w:pPr>
        <w:numPr>
          <w:ilvl w:val="0"/>
          <w:numId w:val="2"/>
        </w:numPr>
        <w:contextualSpacing/>
      </w:pPr>
      <w:r w:rsidRPr="00EE6255">
        <w:t>How do you interpret SMP 7 (i.e. “look for and make use of structure”)?</w:t>
      </w:r>
    </w:p>
    <w:p w14:paraId="1EB3CF48" w14:textId="77777777" w:rsidR="00EE6255" w:rsidRPr="00EE6255" w:rsidRDefault="00EE6255" w:rsidP="00EE6255">
      <w:pPr>
        <w:numPr>
          <w:ilvl w:val="0"/>
          <w:numId w:val="2"/>
        </w:numPr>
        <w:contextualSpacing/>
      </w:pPr>
      <w:r w:rsidRPr="00EE6255">
        <w:t>How do you interpret SMP 8 (i.e. “look for and express regularity in reasoning”)?</w:t>
      </w:r>
    </w:p>
    <w:p w14:paraId="7323D2DF" w14:textId="77777777" w:rsidR="00EE6255" w:rsidRPr="00EE6255" w:rsidRDefault="00EE6255" w:rsidP="00EE6255">
      <w:pPr>
        <w:numPr>
          <w:ilvl w:val="0"/>
          <w:numId w:val="2"/>
        </w:numPr>
        <w:contextualSpacing/>
      </w:pPr>
      <w:r w:rsidRPr="00EE6255">
        <w:t>Describe lessons in which you have implemented these SMPs.</w:t>
      </w:r>
    </w:p>
    <w:p w14:paraId="405DAD6C" w14:textId="77777777" w:rsidR="00EE6255" w:rsidRPr="00EE6255" w:rsidRDefault="00EE6255" w:rsidP="00EE6255">
      <w:pPr>
        <w:numPr>
          <w:ilvl w:val="0"/>
          <w:numId w:val="2"/>
        </w:numPr>
        <w:contextualSpacing/>
      </w:pPr>
      <w:r w:rsidRPr="00EE6255">
        <w:t>Were there any tools you used each time you implemented these SMPs, such as class discussion, individual think time, use of technology, home projects, manipulatives, outside research, etc.? If so, what were they?</w:t>
      </w:r>
    </w:p>
    <w:p w14:paraId="64D2DE2D" w14:textId="77777777" w:rsidR="00EE6255" w:rsidRPr="00EE6255" w:rsidRDefault="00EE6255" w:rsidP="00EE6255">
      <w:pPr>
        <w:numPr>
          <w:ilvl w:val="0"/>
          <w:numId w:val="2"/>
        </w:numPr>
        <w:contextualSpacing/>
      </w:pPr>
      <w:r w:rsidRPr="00EE6255">
        <w:t>What do you think would be different about a lesson focused on SMP 7 versus SMP 8?</w:t>
      </w:r>
    </w:p>
    <w:p w14:paraId="08A24B4E" w14:textId="77777777" w:rsidR="00EE6255" w:rsidRPr="00EE6255" w:rsidRDefault="00EE6255" w:rsidP="00EE6255">
      <w:pPr>
        <w:numPr>
          <w:ilvl w:val="0"/>
          <w:numId w:val="2"/>
        </w:numPr>
        <w:contextualSpacing/>
      </w:pPr>
      <w:r w:rsidRPr="00EE6255">
        <w:t>Do you have any additional questions for me?</w:t>
      </w:r>
    </w:p>
    <w:p w14:paraId="552F927A" w14:textId="77777777" w:rsidR="00EE6255" w:rsidRPr="00EE6255" w:rsidRDefault="00EE6255" w:rsidP="00EE6255">
      <w:r w:rsidRPr="00EE6255">
        <w:br/>
      </w:r>
    </w:p>
    <w:p w14:paraId="1D13336E" w14:textId="77777777" w:rsidR="00EE6255" w:rsidRPr="00EE6255" w:rsidRDefault="00EE6255" w:rsidP="00EE6255">
      <w:pPr>
        <w:jc w:val="center"/>
      </w:pPr>
      <w:r w:rsidRPr="00EE6255">
        <w:br w:type="page"/>
      </w:r>
    </w:p>
    <w:p w14:paraId="04A8C607" w14:textId="77777777" w:rsidR="00EE6255" w:rsidRPr="00EE6255" w:rsidRDefault="00EE6255" w:rsidP="00EE6255">
      <w:pPr>
        <w:rPr>
          <w:b/>
        </w:rPr>
      </w:pPr>
      <w:r w:rsidRPr="00EE6255">
        <w:rPr>
          <w:b/>
        </w:rPr>
        <w:lastRenderedPageBreak/>
        <w:t>Appendix D</w:t>
      </w:r>
    </w:p>
    <w:p w14:paraId="59C19D75" w14:textId="77777777" w:rsidR="00EE6255" w:rsidRPr="00EE6255" w:rsidRDefault="00EE6255" w:rsidP="00EE6255">
      <w:r w:rsidRPr="00EE6255">
        <w:t>High School Classroom Observation Worksheet</w:t>
      </w:r>
    </w:p>
    <w:p w14:paraId="73C28411" w14:textId="77777777" w:rsidR="00EE6255" w:rsidRPr="00EE6255" w:rsidRDefault="00EE6255" w:rsidP="00EE6255"/>
    <w:p w14:paraId="085175F7" w14:textId="77777777" w:rsidR="00EE6255" w:rsidRPr="00EE6255" w:rsidRDefault="00EE6255" w:rsidP="00EE6255">
      <w:pPr>
        <w:numPr>
          <w:ilvl w:val="0"/>
          <w:numId w:val="4"/>
        </w:numPr>
        <w:contextualSpacing/>
      </w:pPr>
      <w:r w:rsidRPr="00EE6255">
        <w:t>What evidence exists to support student engagement in SMP 7 and SMP8?</w:t>
      </w:r>
    </w:p>
    <w:p w14:paraId="38274CE3" w14:textId="77777777" w:rsidR="00EE6255" w:rsidRPr="00EE6255" w:rsidRDefault="00EE6255" w:rsidP="00EE6255">
      <w:pPr>
        <w:numPr>
          <w:ilvl w:val="0"/>
          <w:numId w:val="4"/>
        </w:numPr>
        <w:contextualSpacing/>
      </w:pPr>
      <w:r w:rsidRPr="00EE6255">
        <w:t>Describe the tasks the students engage in that resulted in the use of SMP 7 and SMP 8.</w:t>
      </w:r>
    </w:p>
    <w:p w14:paraId="56BD773B" w14:textId="77777777" w:rsidR="00EE6255" w:rsidRPr="00EE6255" w:rsidRDefault="00EE6255" w:rsidP="00EE6255">
      <w:pPr>
        <w:numPr>
          <w:ilvl w:val="0"/>
          <w:numId w:val="4"/>
        </w:numPr>
        <w:contextualSpacing/>
      </w:pPr>
      <w:r w:rsidRPr="00EE6255">
        <w:t>Are there any other SMPs being reinforced throughout the lesson? If so, what are they and how are they being supported?</w:t>
      </w:r>
    </w:p>
    <w:p w14:paraId="3D93F950" w14:textId="77777777" w:rsidR="00EE6255" w:rsidRPr="00EE6255" w:rsidRDefault="00EE6255" w:rsidP="00EE6255"/>
    <w:p w14:paraId="70D03499" w14:textId="77777777" w:rsidR="00EE6255" w:rsidRPr="00EE6255" w:rsidRDefault="00EE6255" w:rsidP="00EE6255">
      <w:r w:rsidRPr="00EE6255">
        <w:t>*Note: I will develop more specific notes and observations based upon the students’ activities.</w:t>
      </w:r>
    </w:p>
    <w:p w14:paraId="7E7EB6CF" w14:textId="77777777" w:rsidR="00EE6255" w:rsidRPr="00EE6255" w:rsidRDefault="00EE6255" w:rsidP="00EE6255">
      <w:pPr>
        <w:numPr>
          <w:ilvl w:val="0"/>
          <w:numId w:val="4"/>
        </w:numPr>
        <w:contextualSpacing/>
      </w:pPr>
      <w:r w:rsidRPr="00EE6255">
        <w:br w:type="page"/>
      </w:r>
    </w:p>
    <w:p w14:paraId="5E380C52" w14:textId="77777777" w:rsidR="00EE6255" w:rsidRPr="00EE6255" w:rsidRDefault="00EE6255" w:rsidP="00EE6255">
      <w:pPr>
        <w:rPr>
          <w:b/>
          <w:noProof/>
        </w:rPr>
      </w:pPr>
      <w:r w:rsidRPr="00EE6255">
        <w:rPr>
          <w:b/>
          <w:noProof/>
        </w:rPr>
        <w:lastRenderedPageBreak/>
        <w:t xml:space="preserve">Appendix E </w:t>
      </w:r>
    </w:p>
    <w:p w14:paraId="273DA000" w14:textId="77777777" w:rsidR="00EE6255" w:rsidRPr="00EE6255" w:rsidRDefault="00EE6255" w:rsidP="00EE6255">
      <w:r w:rsidRPr="00EE6255">
        <w:t>High School Mathematics Teacher Interview Questions (Post-Observation)</w:t>
      </w:r>
    </w:p>
    <w:p w14:paraId="022FDD4C" w14:textId="77777777" w:rsidR="00EE6255" w:rsidRPr="00EE6255" w:rsidRDefault="00EE6255" w:rsidP="00EE6255">
      <w:pPr>
        <w:rPr>
          <w:noProof/>
        </w:rPr>
      </w:pPr>
    </w:p>
    <w:p w14:paraId="0149500E" w14:textId="77777777" w:rsidR="00EE6255" w:rsidRPr="00EE6255" w:rsidRDefault="00EE6255" w:rsidP="00EE6255">
      <w:pPr>
        <w:numPr>
          <w:ilvl w:val="0"/>
          <w:numId w:val="3"/>
        </w:numPr>
        <w:rPr>
          <w:szCs w:val="24"/>
        </w:rPr>
      </w:pPr>
      <w:r w:rsidRPr="00EE6255">
        <w:rPr>
          <w:szCs w:val="24"/>
        </w:rPr>
        <w:t>How did students engage in SMP 7 today, if at all?</w:t>
      </w:r>
    </w:p>
    <w:p w14:paraId="7490D957" w14:textId="77777777" w:rsidR="00EE6255" w:rsidRPr="00EE6255" w:rsidRDefault="00EE6255" w:rsidP="00EE6255">
      <w:pPr>
        <w:numPr>
          <w:ilvl w:val="0"/>
          <w:numId w:val="3"/>
        </w:numPr>
        <w:rPr>
          <w:szCs w:val="24"/>
        </w:rPr>
      </w:pPr>
      <w:r w:rsidRPr="00EE6255">
        <w:rPr>
          <w:szCs w:val="24"/>
        </w:rPr>
        <w:t xml:space="preserve">How did students engage in SMP 8 today, if at all? </w:t>
      </w:r>
    </w:p>
    <w:p w14:paraId="73EECE8A" w14:textId="77777777" w:rsidR="00EE6255" w:rsidRPr="00EE6255" w:rsidRDefault="00EE6255" w:rsidP="00EE6255">
      <w:pPr>
        <w:numPr>
          <w:ilvl w:val="0"/>
          <w:numId w:val="3"/>
        </w:numPr>
        <w:rPr>
          <w:szCs w:val="24"/>
        </w:rPr>
      </w:pPr>
      <w:r w:rsidRPr="00EE6255">
        <w:rPr>
          <w:szCs w:val="24"/>
        </w:rPr>
        <w:t>What challenges did you face in terms of engaging students in SMP 7/SMP 8 today?</w:t>
      </w:r>
    </w:p>
    <w:p w14:paraId="2B767F8B" w14:textId="77777777" w:rsidR="00EE6255" w:rsidRPr="00EE6255" w:rsidRDefault="00EE6255" w:rsidP="00EE6255">
      <w:pPr>
        <w:numPr>
          <w:ilvl w:val="0"/>
          <w:numId w:val="3"/>
        </w:numPr>
        <w:rPr>
          <w:szCs w:val="24"/>
        </w:rPr>
      </w:pPr>
      <w:r w:rsidRPr="00EE6255">
        <w:rPr>
          <w:szCs w:val="24"/>
        </w:rPr>
        <w:t>What modifications would you make to this lesson with respect to SMP7/SMP 8, if any?</w:t>
      </w:r>
    </w:p>
    <w:p w14:paraId="7C07B143" w14:textId="77777777" w:rsidR="00EE6255" w:rsidRPr="00EE6255" w:rsidRDefault="00EE6255" w:rsidP="00EE6255">
      <w:pPr>
        <w:numPr>
          <w:ilvl w:val="0"/>
          <w:numId w:val="3"/>
        </w:numPr>
        <w:rPr>
          <w:szCs w:val="24"/>
        </w:rPr>
      </w:pPr>
      <w:r w:rsidRPr="00EE6255">
        <w:rPr>
          <w:szCs w:val="24"/>
        </w:rPr>
        <w:t xml:space="preserve"> How do you distinguish between students engaged in SMP 7 vs. SMP 8?</w:t>
      </w:r>
    </w:p>
    <w:p w14:paraId="4E285944" w14:textId="77777777" w:rsidR="00EE6255" w:rsidRPr="00EE6255" w:rsidRDefault="00EE6255" w:rsidP="00EE6255">
      <w:pPr>
        <w:numPr>
          <w:ilvl w:val="0"/>
          <w:numId w:val="3"/>
        </w:numPr>
        <w:rPr>
          <w:szCs w:val="24"/>
        </w:rPr>
      </w:pPr>
      <w:r w:rsidRPr="00EE6255">
        <w:rPr>
          <w:szCs w:val="24"/>
        </w:rPr>
        <w:t>What evidence did you notice that supported student engagement in SMP 7/SMP 8, if any?</w:t>
      </w:r>
    </w:p>
    <w:p w14:paraId="7CF55E57" w14:textId="77777777" w:rsidR="00EE6255" w:rsidRPr="00EE6255" w:rsidRDefault="00EE6255" w:rsidP="00EE6255">
      <w:pPr>
        <w:numPr>
          <w:ilvl w:val="0"/>
          <w:numId w:val="3"/>
        </w:numPr>
        <w:contextualSpacing/>
        <w:rPr>
          <w:noProof/>
        </w:rPr>
      </w:pPr>
      <w:r w:rsidRPr="00EE6255">
        <w:t>Do you have any additional questions for me?</w:t>
      </w:r>
    </w:p>
    <w:p w14:paraId="6C312B3C" w14:textId="77777777" w:rsidR="00EE6255" w:rsidRPr="00EE6255" w:rsidRDefault="00EE6255" w:rsidP="00EE6255"/>
    <w:p w14:paraId="355491E9" w14:textId="3676168E" w:rsidR="009270A0" w:rsidRDefault="00EE6255" w:rsidP="00EE6255">
      <w:r w:rsidRPr="00EE6255">
        <w:t>*Note: I will develop more questions specific to the content and/or activities the students engage in on the day of the observation.</w:t>
      </w:r>
    </w:p>
    <w:p w14:paraId="6B4C0A25" w14:textId="77777777" w:rsidR="009270A0" w:rsidRDefault="009270A0">
      <w:pPr>
        <w:jc w:val="center"/>
      </w:pPr>
      <w:r>
        <w:br w:type="page"/>
      </w:r>
    </w:p>
    <w:p w14:paraId="3D4C62C6" w14:textId="5F2E0EFF" w:rsidR="00914B0F" w:rsidRDefault="009270A0" w:rsidP="00EE6255">
      <w:pPr>
        <w:rPr>
          <w:b/>
        </w:rPr>
      </w:pPr>
      <w:r w:rsidRPr="009270A0">
        <w:rPr>
          <w:b/>
        </w:rPr>
        <w:lastRenderedPageBreak/>
        <w:t>Appendix F</w:t>
      </w:r>
    </w:p>
    <w:p w14:paraId="05023983" w14:textId="41650725" w:rsidR="009270A0" w:rsidRDefault="009270A0" w:rsidP="00EE6255">
      <w:r w:rsidRPr="009270A0">
        <w:t>IRB Letter of Approval</w:t>
      </w:r>
    </w:p>
    <w:p w14:paraId="5BCFE4E4" w14:textId="77777777" w:rsidR="009270A0" w:rsidRDefault="009270A0" w:rsidP="00EE6255"/>
    <w:p w14:paraId="0F7A79EE" w14:textId="105FA417" w:rsidR="00EE6255" w:rsidRPr="00EE6255" w:rsidRDefault="00472578" w:rsidP="00EE6255">
      <w:r>
        <w:object w:dxaOrig="9180" w:dyaOrig="11880" w14:anchorId="37B833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8in" o:ole="">
            <v:imagedata r:id="rId19" o:title=""/>
          </v:shape>
          <o:OLEObject Type="Embed" ProgID="AcroExch.Document.11" ShapeID="_x0000_i1025" DrawAspect="Content" ObjectID="_1539673891" r:id="rId20"/>
        </w:object>
      </w:r>
    </w:p>
    <w:p w14:paraId="7E9BEF5A" w14:textId="77777777" w:rsidR="0073667D" w:rsidRPr="0073667D" w:rsidRDefault="0073667D" w:rsidP="0073667D">
      <w:pPr>
        <w:spacing w:line="480" w:lineRule="auto"/>
      </w:pPr>
    </w:p>
    <w:sectPr w:rsidR="0073667D" w:rsidRPr="0073667D" w:rsidSect="00001CA2">
      <w:headerReference w:type="default" r:id="rId21"/>
      <w:headerReference w:type="first" r:id="rId22"/>
      <w:pgSz w:w="12240" w:h="15840"/>
      <w:pgMar w:top="1440" w:right="1440" w:bottom="1440" w:left="2160" w:header="720" w:footer="720" w:gutter="0"/>
      <w:pgNumType w:start="3"/>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F549A8" w14:textId="77777777" w:rsidR="00377A1F" w:rsidRDefault="00377A1F" w:rsidP="001E625D">
      <w:r>
        <w:separator/>
      </w:r>
    </w:p>
  </w:endnote>
  <w:endnote w:type="continuationSeparator" w:id="0">
    <w:p w14:paraId="28CA9FC0" w14:textId="77777777" w:rsidR="00377A1F" w:rsidRDefault="00377A1F" w:rsidP="001E62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61A6FC" w14:textId="77777777" w:rsidR="00377A1F" w:rsidRDefault="00377A1F" w:rsidP="001E625D">
      <w:r>
        <w:separator/>
      </w:r>
    </w:p>
  </w:footnote>
  <w:footnote w:type="continuationSeparator" w:id="0">
    <w:p w14:paraId="58179CE1" w14:textId="77777777" w:rsidR="00377A1F" w:rsidRDefault="00377A1F" w:rsidP="001E62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FCC986" w14:textId="7AFC3264" w:rsidR="00275B78" w:rsidRDefault="00275B78" w:rsidP="009A7278">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AE029E" w14:textId="65F96A2A" w:rsidR="00275B78" w:rsidRDefault="00275B78">
    <w:pPr>
      <w:pStyle w:val="Header"/>
    </w:pPr>
  </w:p>
  <w:p w14:paraId="320B0F47" w14:textId="77777777" w:rsidR="00275B78" w:rsidRDefault="00275B78" w:rsidP="00266BB0">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DE551C" w14:textId="4973B351" w:rsidR="00275B78" w:rsidRDefault="00275B78" w:rsidP="009A7278">
    <w:pPr>
      <w:pStyle w:val="Header"/>
      <w:jc w:val="right"/>
    </w:pPr>
    <w:r>
      <w:fldChar w:fldCharType="begin"/>
    </w:r>
    <w:r>
      <w:instrText xml:space="preserve"> PAGE   \* MERGEFORMAT </w:instrText>
    </w:r>
    <w:r>
      <w:fldChar w:fldCharType="separate"/>
    </w:r>
    <w:r w:rsidR="00F03A0B">
      <w:rPr>
        <w:noProof/>
      </w:rPr>
      <w:t>21</w:t>
    </w:r>
    <w:r>
      <w:rPr>
        <w:noProof/>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AA810A" w14:textId="636B66FF" w:rsidR="00275B78" w:rsidRDefault="00275B78" w:rsidP="009A7278">
    <w:pPr>
      <w:pStyle w:val="Header"/>
      <w:jc w:val="right"/>
    </w:pPr>
    <w:r>
      <w:fldChar w:fldCharType="begin"/>
    </w:r>
    <w:r>
      <w:instrText xml:space="preserve"> PAGE   \* MERGEFORMAT </w:instrText>
    </w:r>
    <w:r>
      <w:fldChar w:fldCharType="separate"/>
    </w:r>
    <w:r w:rsidR="00F03A0B">
      <w:rPr>
        <w:noProof/>
      </w:rPr>
      <w:t>3</w:t>
    </w:r>
    <w:r>
      <w:rPr>
        <w:noProof/>
      </w:rPr>
      <w:fldChar w:fldCharType="end"/>
    </w:r>
  </w:p>
  <w:p w14:paraId="5B253C04" w14:textId="77777777" w:rsidR="00275B78" w:rsidRDefault="00275B78" w:rsidP="00266BB0">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154E7"/>
    <w:multiLevelType w:val="hybridMultilevel"/>
    <w:tmpl w:val="04EC16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C913CF"/>
    <w:multiLevelType w:val="hybridMultilevel"/>
    <w:tmpl w:val="E7D6B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8DB200F"/>
    <w:multiLevelType w:val="hybridMultilevel"/>
    <w:tmpl w:val="2A8815F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E91468"/>
    <w:multiLevelType w:val="hybridMultilevel"/>
    <w:tmpl w:val="DDDE36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5C725F8"/>
    <w:multiLevelType w:val="hybridMultilevel"/>
    <w:tmpl w:val="CA64D6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84B2E96"/>
    <w:multiLevelType w:val="hybridMultilevel"/>
    <w:tmpl w:val="333CCA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8E33C4"/>
    <w:multiLevelType w:val="hybridMultilevel"/>
    <w:tmpl w:val="333CCA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CFC2214"/>
    <w:multiLevelType w:val="hybridMultilevel"/>
    <w:tmpl w:val="076044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F8B2630"/>
    <w:multiLevelType w:val="hybridMultilevel"/>
    <w:tmpl w:val="E7D6B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E7075EC"/>
    <w:multiLevelType w:val="hybridMultilevel"/>
    <w:tmpl w:val="D1B473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9"/>
  </w:num>
  <w:num w:numId="4">
    <w:abstractNumId w:val="0"/>
  </w:num>
  <w:num w:numId="5">
    <w:abstractNumId w:val="1"/>
  </w:num>
  <w:num w:numId="6">
    <w:abstractNumId w:val="8"/>
  </w:num>
  <w:num w:numId="7">
    <w:abstractNumId w:val="5"/>
  </w:num>
  <w:num w:numId="8">
    <w:abstractNumId w:val="6"/>
  </w:num>
  <w:num w:numId="9">
    <w:abstractNumId w:val="3"/>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65B9"/>
    <w:rsid w:val="00001CA2"/>
    <w:rsid w:val="000234EF"/>
    <w:rsid w:val="00037CB9"/>
    <w:rsid w:val="0004271F"/>
    <w:rsid w:val="00053F2C"/>
    <w:rsid w:val="00054AF0"/>
    <w:rsid w:val="00063DD4"/>
    <w:rsid w:val="000804C3"/>
    <w:rsid w:val="000845CB"/>
    <w:rsid w:val="000B0AF4"/>
    <w:rsid w:val="000B5C34"/>
    <w:rsid w:val="000C5467"/>
    <w:rsid w:val="000D6F25"/>
    <w:rsid w:val="000E0FB1"/>
    <w:rsid w:val="000E31AB"/>
    <w:rsid w:val="001046A5"/>
    <w:rsid w:val="00132534"/>
    <w:rsid w:val="00145EF4"/>
    <w:rsid w:val="00154A33"/>
    <w:rsid w:val="00157D20"/>
    <w:rsid w:val="001703E8"/>
    <w:rsid w:val="001A318E"/>
    <w:rsid w:val="001A58FC"/>
    <w:rsid w:val="001B255E"/>
    <w:rsid w:val="001B2B87"/>
    <w:rsid w:val="001D1DAD"/>
    <w:rsid w:val="001D76B7"/>
    <w:rsid w:val="001E625D"/>
    <w:rsid w:val="001E743C"/>
    <w:rsid w:val="00242D72"/>
    <w:rsid w:val="00266BB0"/>
    <w:rsid w:val="002672EE"/>
    <w:rsid w:val="00275B78"/>
    <w:rsid w:val="00283BAE"/>
    <w:rsid w:val="0028401E"/>
    <w:rsid w:val="00291CFA"/>
    <w:rsid w:val="002943FE"/>
    <w:rsid w:val="002A6A12"/>
    <w:rsid w:val="002C6CFF"/>
    <w:rsid w:val="00302FD3"/>
    <w:rsid w:val="00322200"/>
    <w:rsid w:val="0032397C"/>
    <w:rsid w:val="0034005C"/>
    <w:rsid w:val="00360142"/>
    <w:rsid w:val="00377A1F"/>
    <w:rsid w:val="00383238"/>
    <w:rsid w:val="00384E8D"/>
    <w:rsid w:val="00397E41"/>
    <w:rsid w:val="00407B89"/>
    <w:rsid w:val="004178EF"/>
    <w:rsid w:val="00421926"/>
    <w:rsid w:val="0042513A"/>
    <w:rsid w:val="00427151"/>
    <w:rsid w:val="0043582A"/>
    <w:rsid w:val="004359C0"/>
    <w:rsid w:val="00470201"/>
    <w:rsid w:val="00472578"/>
    <w:rsid w:val="00481074"/>
    <w:rsid w:val="004C13C8"/>
    <w:rsid w:val="004D5C0D"/>
    <w:rsid w:val="004E091E"/>
    <w:rsid w:val="004E4862"/>
    <w:rsid w:val="004E6A73"/>
    <w:rsid w:val="004E71BA"/>
    <w:rsid w:val="004F025A"/>
    <w:rsid w:val="00515BC4"/>
    <w:rsid w:val="005237C6"/>
    <w:rsid w:val="00532C3B"/>
    <w:rsid w:val="00550E87"/>
    <w:rsid w:val="00562506"/>
    <w:rsid w:val="00570C91"/>
    <w:rsid w:val="00595786"/>
    <w:rsid w:val="005C727E"/>
    <w:rsid w:val="005D2E58"/>
    <w:rsid w:val="00615435"/>
    <w:rsid w:val="006201B9"/>
    <w:rsid w:val="006647C5"/>
    <w:rsid w:val="006859C4"/>
    <w:rsid w:val="00685ABB"/>
    <w:rsid w:val="00697062"/>
    <w:rsid w:val="006E3367"/>
    <w:rsid w:val="006F5BD6"/>
    <w:rsid w:val="006F6396"/>
    <w:rsid w:val="00725541"/>
    <w:rsid w:val="0073005A"/>
    <w:rsid w:val="0073667D"/>
    <w:rsid w:val="00737987"/>
    <w:rsid w:val="00740884"/>
    <w:rsid w:val="00780641"/>
    <w:rsid w:val="007C03C5"/>
    <w:rsid w:val="008072F5"/>
    <w:rsid w:val="008121B2"/>
    <w:rsid w:val="00832075"/>
    <w:rsid w:val="00834530"/>
    <w:rsid w:val="00846D54"/>
    <w:rsid w:val="0085692E"/>
    <w:rsid w:val="00864BF0"/>
    <w:rsid w:val="0086795F"/>
    <w:rsid w:val="0087095D"/>
    <w:rsid w:val="00892CC4"/>
    <w:rsid w:val="008A6F79"/>
    <w:rsid w:val="008B3C23"/>
    <w:rsid w:val="008D03FD"/>
    <w:rsid w:val="008D1436"/>
    <w:rsid w:val="008D73DC"/>
    <w:rsid w:val="008E77A3"/>
    <w:rsid w:val="008E7B00"/>
    <w:rsid w:val="008E7E9F"/>
    <w:rsid w:val="00901C33"/>
    <w:rsid w:val="00914B0F"/>
    <w:rsid w:val="009270A0"/>
    <w:rsid w:val="00934636"/>
    <w:rsid w:val="0094669E"/>
    <w:rsid w:val="009479D6"/>
    <w:rsid w:val="009551CE"/>
    <w:rsid w:val="00970489"/>
    <w:rsid w:val="009A7278"/>
    <w:rsid w:val="009B46CC"/>
    <w:rsid w:val="009C612E"/>
    <w:rsid w:val="009E5565"/>
    <w:rsid w:val="00A15898"/>
    <w:rsid w:val="00A26543"/>
    <w:rsid w:val="00A40C25"/>
    <w:rsid w:val="00A46A9C"/>
    <w:rsid w:val="00A67D1D"/>
    <w:rsid w:val="00A967AF"/>
    <w:rsid w:val="00AC067E"/>
    <w:rsid w:val="00AD1D85"/>
    <w:rsid w:val="00AF3F59"/>
    <w:rsid w:val="00B0316F"/>
    <w:rsid w:val="00B05ECC"/>
    <w:rsid w:val="00B4042D"/>
    <w:rsid w:val="00BF3EA8"/>
    <w:rsid w:val="00BF5EEC"/>
    <w:rsid w:val="00BF68B2"/>
    <w:rsid w:val="00C00E9C"/>
    <w:rsid w:val="00C0422F"/>
    <w:rsid w:val="00C05C9F"/>
    <w:rsid w:val="00C06137"/>
    <w:rsid w:val="00C16D37"/>
    <w:rsid w:val="00C34806"/>
    <w:rsid w:val="00C751F6"/>
    <w:rsid w:val="00C86FCF"/>
    <w:rsid w:val="00CB11E0"/>
    <w:rsid w:val="00CD65B9"/>
    <w:rsid w:val="00CE78D2"/>
    <w:rsid w:val="00D2127F"/>
    <w:rsid w:val="00D43FE9"/>
    <w:rsid w:val="00D7343A"/>
    <w:rsid w:val="00D91B5F"/>
    <w:rsid w:val="00DA49BB"/>
    <w:rsid w:val="00DC162C"/>
    <w:rsid w:val="00DC43FB"/>
    <w:rsid w:val="00E30554"/>
    <w:rsid w:val="00E708F4"/>
    <w:rsid w:val="00E74BDA"/>
    <w:rsid w:val="00E82523"/>
    <w:rsid w:val="00EB2370"/>
    <w:rsid w:val="00EE302B"/>
    <w:rsid w:val="00EE6255"/>
    <w:rsid w:val="00F03A0B"/>
    <w:rsid w:val="00F03EE5"/>
    <w:rsid w:val="00F15C84"/>
    <w:rsid w:val="00F31DDF"/>
    <w:rsid w:val="00F347DB"/>
    <w:rsid w:val="00F4660A"/>
    <w:rsid w:val="00F555AB"/>
    <w:rsid w:val="00F7066E"/>
    <w:rsid w:val="00F81B5D"/>
    <w:rsid w:val="00FB4467"/>
    <w:rsid w:val="00FE277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20255D50"/>
  <w15:docId w15:val="{7F32313F-F5AF-434D-8A0E-AD37AFA6E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n-US" w:eastAsia="en-US" w:bidi="ar-SA"/>
      </w:rPr>
    </w:rPrDefault>
    <w:pPrDefault>
      <w:pPr>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jc w:val="left"/>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73667D"/>
    <w:rPr>
      <w:sz w:val="16"/>
      <w:szCs w:val="16"/>
    </w:rPr>
  </w:style>
  <w:style w:type="paragraph" w:styleId="CommentText">
    <w:name w:val="annotation text"/>
    <w:basedOn w:val="Normal"/>
    <w:link w:val="CommentTextChar"/>
    <w:uiPriority w:val="99"/>
    <w:semiHidden/>
    <w:unhideWhenUsed/>
    <w:rsid w:val="0073667D"/>
    <w:rPr>
      <w:sz w:val="20"/>
      <w:szCs w:val="20"/>
    </w:rPr>
  </w:style>
  <w:style w:type="character" w:customStyle="1" w:styleId="CommentTextChar">
    <w:name w:val="Comment Text Char"/>
    <w:basedOn w:val="DefaultParagraphFont"/>
    <w:link w:val="CommentText"/>
    <w:uiPriority w:val="99"/>
    <w:semiHidden/>
    <w:rsid w:val="0073667D"/>
    <w:rPr>
      <w:sz w:val="20"/>
      <w:szCs w:val="20"/>
    </w:rPr>
  </w:style>
  <w:style w:type="paragraph" w:styleId="CommentSubject">
    <w:name w:val="annotation subject"/>
    <w:basedOn w:val="CommentText"/>
    <w:next w:val="CommentText"/>
    <w:link w:val="CommentSubjectChar"/>
    <w:uiPriority w:val="99"/>
    <w:semiHidden/>
    <w:unhideWhenUsed/>
    <w:rsid w:val="0073667D"/>
    <w:rPr>
      <w:b/>
      <w:bCs/>
    </w:rPr>
  </w:style>
  <w:style w:type="character" w:customStyle="1" w:styleId="CommentSubjectChar">
    <w:name w:val="Comment Subject Char"/>
    <w:basedOn w:val="CommentTextChar"/>
    <w:link w:val="CommentSubject"/>
    <w:uiPriority w:val="99"/>
    <w:semiHidden/>
    <w:rsid w:val="0073667D"/>
    <w:rPr>
      <w:b/>
      <w:bCs/>
      <w:sz w:val="20"/>
      <w:szCs w:val="20"/>
    </w:rPr>
  </w:style>
  <w:style w:type="paragraph" w:styleId="BalloonText">
    <w:name w:val="Balloon Text"/>
    <w:basedOn w:val="Normal"/>
    <w:link w:val="BalloonTextChar"/>
    <w:uiPriority w:val="99"/>
    <w:semiHidden/>
    <w:unhideWhenUsed/>
    <w:rsid w:val="0073667D"/>
    <w:rPr>
      <w:rFonts w:ascii="Tahoma" w:hAnsi="Tahoma" w:cs="Tahoma"/>
      <w:sz w:val="16"/>
      <w:szCs w:val="16"/>
    </w:rPr>
  </w:style>
  <w:style w:type="character" w:customStyle="1" w:styleId="BalloonTextChar">
    <w:name w:val="Balloon Text Char"/>
    <w:basedOn w:val="DefaultParagraphFont"/>
    <w:link w:val="BalloonText"/>
    <w:uiPriority w:val="99"/>
    <w:semiHidden/>
    <w:rsid w:val="0073667D"/>
    <w:rPr>
      <w:rFonts w:ascii="Tahoma" w:hAnsi="Tahoma" w:cs="Tahoma"/>
      <w:sz w:val="16"/>
      <w:szCs w:val="16"/>
    </w:rPr>
  </w:style>
  <w:style w:type="paragraph" w:styleId="ListParagraph">
    <w:name w:val="List Paragraph"/>
    <w:basedOn w:val="Normal"/>
    <w:uiPriority w:val="34"/>
    <w:qFormat/>
    <w:rsid w:val="00A40C25"/>
    <w:pPr>
      <w:ind w:left="720"/>
      <w:contextualSpacing/>
    </w:pPr>
  </w:style>
  <w:style w:type="table" w:styleId="TableGrid">
    <w:name w:val="Table Grid"/>
    <w:basedOn w:val="TableNormal"/>
    <w:uiPriority w:val="39"/>
    <w:rsid w:val="000845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9B46CC"/>
    <w:pPr>
      <w:jc w:val="left"/>
    </w:pPr>
    <w:rPr>
      <w:rFonts w:ascii="Calibri" w:hAnsi="Calibr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9C612E"/>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Header">
    <w:name w:val="header"/>
    <w:basedOn w:val="Normal"/>
    <w:link w:val="HeaderChar"/>
    <w:uiPriority w:val="99"/>
    <w:unhideWhenUsed/>
    <w:rsid w:val="001E625D"/>
    <w:pPr>
      <w:tabs>
        <w:tab w:val="center" w:pos="4680"/>
        <w:tab w:val="right" w:pos="9360"/>
      </w:tabs>
    </w:pPr>
  </w:style>
  <w:style w:type="character" w:customStyle="1" w:styleId="HeaderChar">
    <w:name w:val="Header Char"/>
    <w:basedOn w:val="DefaultParagraphFont"/>
    <w:link w:val="Header"/>
    <w:uiPriority w:val="99"/>
    <w:rsid w:val="001E625D"/>
  </w:style>
  <w:style w:type="paragraph" w:styleId="Footer">
    <w:name w:val="footer"/>
    <w:basedOn w:val="Normal"/>
    <w:link w:val="FooterChar"/>
    <w:uiPriority w:val="99"/>
    <w:unhideWhenUsed/>
    <w:rsid w:val="001E625D"/>
    <w:pPr>
      <w:tabs>
        <w:tab w:val="center" w:pos="4680"/>
        <w:tab w:val="right" w:pos="9360"/>
      </w:tabs>
    </w:pPr>
  </w:style>
  <w:style w:type="character" w:customStyle="1" w:styleId="FooterChar">
    <w:name w:val="Footer Char"/>
    <w:basedOn w:val="DefaultParagraphFont"/>
    <w:link w:val="Footer"/>
    <w:uiPriority w:val="99"/>
    <w:rsid w:val="001E625D"/>
  </w:style>
  <w:style w:type="character" w:styleId="PlaceholderText">
    <w:name w:val="Placeholder Text"/>
    <w:basedOn w:val="DefaultParagraphFont"/>
    <w:uiPriority w:val="99"/>
    <w:semiHidden/>
    <w:rsid w:val="001D1DA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diagramColors" Target="diagrams/colors1.xml"/><Relationship Id="rId18" Type="http://schemas.openxmlformats.org/officeDocument/2006/relationships/image" Target="media/image2.jpeg"/><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jpg"/><Relationship Id="rId23" Type="http://schemas.openxmlformats.org/officeDocument/2006/relationships/fontTable" Target="fontTable.xml"/><Relationship Id="rId10" Type="http://schemas.openxmlformats.org/officeDocument/2006/relationships/diagramData" Target="diagrams/data1.xml"/><Relationship Id="rId19"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header" Target="header2.xml"/><Relationship Id="rId14" Type="http://schemas.microsoft.com/office/2007/relationships/diagramDrawing" Target="diagrams/drawing1.xml"/><Relationship Id="rId22" Type="http://schemas.openxmlformats.org/officeDocument/2006/relationships/header" Target="header4.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Scatter Plot</a:t>
            </a:r>
            <a:r>
              <a:rPr lang="en-US" baseline="0"/>
              <a:t> 1</a:t>
            </a:r>
            <a:endParaRPr lang="en-US"/>
          </a:p>
        </c:rich>
      </c:tx>
      <c:overlay val="0"/>
    </c:title>
    <c:autoTitleDeleted val="0"/>
    <c:plotArea>
      <c:layout/>
      <c:scatterChart>
        <c:scatterStyle val="lineMarker"/>
        <c:varyColors val="0"/>
        <c:ser>
          <c:idx val="0"/>
          <c:order val="0"/>
          <c:tx>
            <c:strRef>
              <c:f>Sheet1!$B$1</c:f>
              <c:strCache>
                <c:ptCount val="1"/>
                <c:pt idx="0">
                  <c:v>Y-Values</c:v>
                </c:pt>
              </c:strCache>
            </c:strRef>
          </c:tx>
          <c:spPr>
            <a:ln w="28575">
              <a:noFill/>
            </a:ln>
          </c:spPr>
          <c:trendline>
            <c:trendlineType val="linear"/>
            <c:dispRSqr val="0"/>
            <c:dispEq val="0"/>
          </c:trendline>
          <c:trendline>
            <c:trendlineType val="linear"/>
            <c:dispRSqr val="0"/>
            <c:dispEq val="0"/>
          </c:trendline>
          <c:trendline>
            <c:trendlineType val="linear"/>
            <c:dispRSqr val="0"/>
            <c:dispEq val="0"/>
          </c:trendline>
          <c:trendline>
            <c:trendlineType val="linear"/>
            <c:dispRSqr val="0"/>
            <c:dispEq val="0"/>
          </c:trendline>
          <c:trendline>
            <c:trendlineType val="linear"/>
            <c:dispRSqr val="0"/>
            <c:dispEq val="0"/>
          </c:trendline>
          <c:xVal>
            <c:numRef>
              <c:f>Sheet1!$A$2:$A$10</c:f>
              <c:numCache>
                <c:formatCode>General</c:formatCode>
                <c:ptCount val="9"/>
                <c:pt idx="0">
                  <c:v>0</c:v>
                </c:pt>
                <c:pt idx="1">
                  <c:v>2</c:v>
                </c:pt>
                <c:pt idx="2">
                  <c:v>4</c:v>
                </c:pt>
                <c:pt idx="3">
                  <c:v>6</c:v>
                </c:pt>
                <c:pt idx="4">
                  <c:v>8</c:v>
                </c:pt>
              </c:numCache>
            </c:numRef>
          </c:xVal>
          <c:yVal>
            <c:numRef>
              <c:f>Sheet1!$B$2:$B$10</c:f>
              <c:numCache>
                <c:formatCode>General</c:formatCode>
                <c:ptCount val="9"/>
                <c:pt idx="0">
                  <c:v>2</c:v>
                </c:pt>
                <c:pt idx="1">
                  <c:v>4</c:v>
                </c:pt>
                <c:pt idx="2">
                  <c:v>3</c:v>
                </c:pt>
                <c:pt idx="3">
                  <c:v>8</c:v>
                </c:pt>
                <c:pt idx="4">
                  <c:v>10</c:v>
                </c:pt>
                <c:pt idx="5">
                  <c:v>0.92057461789832329</c:v>
                </c:pt>
              </c:numCache>
            </c:numRef>
          </c:yVal>
          <c:smooth val="0"/>
        </c:ser>
        <c:dLbls>
          <c:showLegendKey val="0"/>
          <c:showVal val="0"/>
          <c:showCatName val="0"/>
          <c:showSerName val="0"/>
          <c:showPercent val="0"/>
          <c:showBubbleSize val="0"/>
        </c:dLbls>
        <c:axId val="158909320"/>
        <c:axId val="158909712"/>
      </c:scatterChart>
      <c:valAx>
        <c:axId val="158909320"/>
        <c:scaling>
          <c:orientation val="minMax"/>
        </c:scaling>
        <c:delete val="0"/>
        <c:axPos val="b"/>
        <c:title>
          <c:tx>
            <c:rich>
              <a:bodyPr/>
              <a:lstStyle/>
              <a:p>
                <a:pPr>
                  <a:defRPr/>
                </a:pPr>
                <a:r>
                  <a:rPr lang="en-US"/>
                  <a:t>Time (s)</a:t>
                </a:r>
              </a:p>
            </c:rich>
          </c:tx>
          <c:overlay val="0"/>
        </c:title>
        <c:numFmt formatCode="General" sourceLinked="1"/>
        <c:majorTickMark val="out"/>
        <c:minorTickMark val="none"/>
        <c:tickLblPos val="nextTo"/>
        <c:crossAx val="158909712"/>
        <c:crosses val="autoZero"/>
        <c:crossBetween val="midCat"/>
      </c:valAx>
      <c:valAx>
        <c:axId val="158909712"/>
        <c:scaling>
          <c:orientation val="minMax"/>
        </c:scaling>
        <c:delete val="0"/>
        <c:axPos val="l"/>
        <c:title>
          <c:tx>
            <c:rich>
              <a:bodyPr rot="-5400000" vert="horz"/>
              <a:lstStyle/>
              <a:p>
                <a:pPr>
                  <a:defRPr/>
                </a:pPr>
                <a:r>
                  <a:rPr lang="en-US"/>
                  <a:t>Position (ft)</a:t>
                </a:r>
              </a:p>
            </c:rich>
          </c:tx>
          <c:overlay val="0"/>
        </c:title>
        <c:numFmt formatCode="General" sourceLinked="1"/>
        <c:majorTickMark val="out"/>
        <c:minorTickMark val="none"/>
        <c:tickLblPos val="nextTo"/>
        <c:crossAx val="158909320"/>
        <c:crosses val="autoZero"/>
        <c:crossBetween val="midCat"/>
      </c:valAx>
    </c:plotArea>
    <c:legend>
      <c:legendPos val="r"/>
      <c:legendEntry>
        <c:idx val="2"/>
        <c:delete val="1"/>
      </c:legendEntry>
      <c:legendEntry>
        <c:idx val="3"/>
        <c:delete val="1"/>
      </c:legendEntry>
      <c:legendEntry>
        <c:idx val="4"/>
        <c:delete val="1"/>
      </c:legendEntry>
      <c:legendEntry>
        <c:idx val="5"/>
        <c:delete val="1"/>
      </c:legendEntry>
      <c:overlay val="0"/>
    </c:legend>
    <c:plotVisOnly val="1"/>
    <c:dispBlanksAs val="gap"/>
    <c:showDLblsOverMax val="0"/>
  </c:chart>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Scatter Plot</a:t>
            </a:r>
            <a:r>
              <a:rPr lang="en-US" baseline="0"/>
              <a:t> 2</a:t>
            </a:r>
            <a:endParaRPr lang="en-US"/>
          </a:p>
        </c:rich>
      </c:tx>
      <c:overlay val="0"/>
    </c:title>
    <c:autoTitleDeleted val="0"/>
    <c:plotArea>
      <c:layout>
        <c:manualLayout>
          <c:layoutTarget val="inner"/>
          <c:xMode val="edge"/>
          <c:yMode val="edge"/>
          <c:x val="0.12893446155051499"/>
          <c:y val="0.14197291927294134"/>
          <c:w val="0.77842750656167981"/>
          <c:h val="0.77701032698015549"/>
        </c:manualLayout>
      </c:layout>
      <c:scatterChart>
        <c:scatterStyle val="lineMarker"/>
        <c:varyColors val="0"/>
        <c:ser>
          <c:idx val="0"/>
          <c:order val="0"/>
          <c:tx>
            <c:strRef>
              <c:f>Sheet1!$B$1</c:f>
              <c:strCache>
                <c:ptCount val="1"/>
                <c:pt idx="0">
                  <c:v>Y-Values</c:v>
                </c:pt>
              </c:strCache>
            </c:strRef>
          </c:tx>
          <c:spPr>
            <a:ln w="28575">
              <a:noFill/>
            </a:ln>
          </c:spP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trendlineType val="linear"/>
            <c:dispRSqr val="0"/>
            <c:dispEq val="0"/>
          </c:trendline>
          <c:trendline>
            <c:trendlineType val="linear"/>
            <c:dispRSqr val="0"/>
            <c:dispEq val="0"/>
          </c:trendline>
          <c:trendline>
            <c:trendlineType val="linear"/>
            <c:dispRSqr val="0"/>
            <c:dispEq val="0"/>
          </c:trendline>
          <c:xVal>
            <c:numRef>
              <c:f>Sheet1!$A$2:$A$10</c:f>
              <c:numCache>
                <c:formatCode>General</c:formatCode>
                <c:ptCount val="9"/>
                <c:pt idx="0">
                  <c:v>0</c:v>
                </c:pt>
                <c:pt idx="1">
                  <c:v>1</c:v>
                </c:pt>
                <c:pt idx="2">
                  <c:v>3</c:v>
                </c:pt>
                <c:pt idx="3">
                  <c:v>4</c:v>
                </c:pt>
                <c:pt idx="4">
                  <c:v>5</c:v>
                </c:pt>
                <c:pt idx="5">
                  <c:v>8</c:v>
                </c:pt>
                <c:pt idx="6">
                  <c:v>9</c:v>
                </c:pt>
                <c:pt idx="7">
                  <c:v>12</c:v>
                </c:pt>
                <c:pt idx="8">
                  <c:v>13</c:v>
                </c:pt>
              </c:numCache>
            </c:numRef>
          </c:xVal>
          <c:yVal>
            <c:numRef>
              <c:f>Sheet1!$B$2:$B$10</c:f>
              <c:numCache>
                <c:formatCode>General</c:formatCode>
                <c:ptCount val="9"/>
                <c:pt idx="0">
                  <c:v>3</c:v>
                </c:pt>
                <c:pt idx="1">
                  <c:v>6</c:v>
                </c:pt>
                <c:pt idx="2">
                  <c:v>10</c:v>
                </c:pt>
                <c:pt idx="3">
                  <c:v>8</c:v>
                </c:pt>
                <c:pt idx="4">
                  <c:v>9</c:v>
                </c:pt>
                <c:pt idx="5">
                  <c:v>11</c:v>
                </c:pt>
                <c:pt idx="6">
                  <c:v>13</c:v>
                </c:pt>
                <c:pt idx="7">
                  <c:v>12</c:v>
                </c:pt>
                <c:pt idx="8">
                  <c:v>15</c:v>
                </c:pt>
              </c:numCache>
            </c:numRef>
          </c:yVal>
          <c:smooth val="0"/>
        </c:ser>
        <c:dLbls>
          <c:showLegendKey val="0"/>
          <c:showVal val="1"/>
          <c:showCatName val="0"/>
          <c:showSerName val="0"/>
          <c:showPercent val="0"/>
          <c:showBubbleSize val="0"/>
        </c:dLbls>
        <c:axId val="156596800"/>
        <c:axId val="156596408"/>
      </c:scatterChart>
      <c:valAx>
        <c:axId val="156596800"/>
        <c:scaling>
          <c:orientation val="minMax"/>
        </c:scaling>
        <c:delete val="0"/>
        <c:axPos val="b"/>
        <c:title>
          <c:tx>
            <c:rich>
              <a:bodyPr/>
              <a:lstStyle/>
              <a:p>
                <a:pPr>
                  <a:defRPr/>
                </a:pPr>
                <a:r>
                  <a:rPr lang="en-US"/>
                  <a:t>Time (s)</a:t>
                </a:r>
              </a:p>
            </c:rich>
          </c:tx>
          <c:overlay val="0"/>
        </c:title>
        <c:numFmt formatCode="General" sourceLinked="1"/>
        <c:majorTickMark val="out"/>
        <c:minorTickMark val="none"/>
        <c:tickLblPos val="nextTo"/>
        <c:crossAx val="156596408"/>
        <c:crosses val="autoZero"/>
        <c:crossBetween val="midCat"/>
      </c:valAx>
      <c:valAx>
        <c:axId val="156596408"/>
        <c:scaling>
          <c:orientation val="minMax"/>
          <c:max val="16"/>
          <c:min val="0"/>
        </c:scaling>
        <c:delete val="0"/>
        <c:axPos val="l"/>
        <c:title>
          <c:tx>
            <c:rich>
              <a:bodyPr rot="-5400000" vert="horz"/>
              <a:lstStyle/>
              <a:p>
                <a:pPr>
                  <a:defRPr/>
                </a:pPr>
                <a:r>
                  <a:rPr lang="en-US"/>
                  <a:t>Position (ft)</a:t>
                </a:r>
              </a:p>
            </c:rich>
          </c:tx>
          <c:overlay val="0"/>
        </c:title>
        <c:numFmt formatCode="General" sourceLinked="1"/>
        <c:majorTickMark val="out"/>
        <c:minorTickMark val="none"/>
        <c:tickLblPos val="nextTo"/>
        <c:crossAx val="156596800"/>
        <c:crosses val="autoZero"/>
        <c:crossBetween val="midCat"/>
        <c:majorUnit val="2"/>
      </c:valAx>
    </c:plotArea>
    <c:legend>
      <c:legendPos val="r"/>
      <c:legendEntry>
        <c:idx val="1"/>
        <c:delete val="1"/>
      </c:legendEntry>
      <c:legendEntry>
        <c:idx val="2"/>
        <c:delete val="1"/>
      </c:legendEntry>
      <c:layout>
        <c:manualLayout>
          <c:xMode val="edge"/>
          <c:yMode val="edge"/>
          <c:x val="0.72223895013123396"/>
          <c:y val="0.75677930258717696"/>
          <c:w val="0.26176104986876603"/>
          <c:h val="0.13777457817772801"/>
        </c:manualLayout>
      </c:layout>
      <c:overlay val="0"/>
    </c:legend>
    <c:plotVisOnly val="1"/>
    <c:dispBlanksAs val="gap"/>
    <c:showDLblsOverMax val="0"/>
  </c:chart>
  <c:externalData r:id="rId2">
    <c:autoUpdate val="0"/>
  </c:externalData>
  <c:userShapes r:id="rId3"/>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07EC4A7-D1AA-41E7-A2F4-ABC816CCCA55}" type="doc">
      <dgm:prSet loTypeId="urn:microsoft.com/office/officeart/2005/8/layout/venn2" loCatId="relationship" qsTypeId="urn:microsoft.com/office/officeart/2005/8/quickstyle/simple3" qsCatId="simple" csTypeId="urn:microsoft.com/office/officeart/2005/8/colors/accent1_2" csCatId="accent1" phldr="1"/>
      <dgm:spPr/>
      <dgm:t>
        <a:bodyPr/>
        <a:lstStyle/>
        <a:p>
          <a:endParaRPr lang="en-US"/>
        </a:p>
      </dgm:t>
    </dgm:pt>
    <dgm:pt modelId="{301BE0AB-54FC-4F85-80C4-0A3BE52FA225}">
      <dgm:prSet phldrT="[Text]" custT="1">
        <dgm:style>
          <a:lnRef idx="2">
            <a:schemeClr val="dk1"/>
          </a:lnRef>
          <a:fillRef idx="1">
            <a:schemeClr val="lt1"/>
          </a:fillRef>
          <a:effectRef idx="0">
            <a:schemeClr val="dk1"/>
          </a:effectRef>
          <a:fontRef idx="minor">
            <a:schemeClr val="dk1"/>
          </a:fontRef>
        </dgm:style>
      </dgm:prSet>
      <dgm:spPr>
        <a:xfrm>
          <a:off x="1200175" y="152403"/>
          <a:ext cx="2952721" cy="2895593"/>
        </a:xfrm>
        <a:solidFill>
          <a:sysClr val="window" lastClr="FFFFFF"/>
        </a:solidFill>
        <a:ln w="25400" cap="flat" cmpd="sng" algn="ctr">
          <a:solidFill>
            <a:sysClr val="windowText" lastClr="000000"/>
          </a:solidFill>
          <a:prstDash val="solid"/>
        </a:ln>
        <a:effectLst/>
        <a:scene3d>
          <a:camera prst="orthographicFront"/>
          <a:lightRig rig="flat" dir="t"/>
        </a:scene3d>
        <a:sp3d/>
      </dgm:spPr>
      <dgm:t>
        <a:bodyPr/>
        <a:lstStyle/>
        <a:p>
          <a:r>
            <a:rPr lang="en-US" sz="1100">
              <a:solidFill>
                <a:sysClr val="windowText" lastClr="000000"/>
              </a:solidFill>
              <a:latin typeface="Calibri"/>
              <a:ea typeface="+mn-ea"/>
              <a:cs typeface="+mn-cs"/>
            </a:rPr>
            <a:t>SMP 8</a:t>
          </a:r>
        </a:p>
      </dgm:t>
    </dgm:pt>
    <dgm:pt modelId="{8045AAEB-A763-4988-81A1-56099E1A1475}" type="parTrans" cxnId="{DE263B7F-A2E4-4AB6-94EA-3BD847FD8BDD}">
      <dgm:prSet/>
      <dgm:spPr/>
      <dgm:t>
        <a:bodyPr/>
        <a:lstStyle/>
        <a:p>
          <a:endParaRPr lang="en-US"/>
        </a:p>
      </dgm:t>
    </dgm:pt>
    <dgm:pt modelId="{4AF682C6-8B93-4404-B7D9-262E5C035169}" type="sibTrans" cxnId="{DE263B7F-A2E4-4AB6-94EA-3BD847FD8BDD}">
      <dgm:prSet/>
      <dgm:spPr/>
      <dgm:t>
        <a:bodyPr/>
        <a:lstStyle/>
        <a:p>
          <a:endParaRPr lang="en-US"/>
        </a:p>
      </dgm:t>
    </dgm:pt>
    <dgm:pt modelId="{AA426C33-AAC4-464A-9F12-39CCF243DC0B}">
      <dgm:prSet phldrT="[Text]">
        <dgm:style>
          <a:lnRef idx="2">
            <a:schemeClr val="dk1"/>
          </a:lnRef>
          <a:fillRef idx="1">
            <a:schemeClr val="lt1"/>
          </a:fillRef>
          <a:effectRef idx="0">
            <a:schemeClr val="dk1"/>
          </a:effectRef>
          <a:fontRef idx="minor">
            <a:schemeClr val="dk1"/>
          </a:fontRef>
        </dgm:style>
      </dgm:prSet>
      <dgm:spPr>
        <a:xfrm>
          <a:off x="1857369" y="1142994"/>
          <a:ext cx="1771661" cy="1714510"/>
        </a:xfrm>
        <a:solidFill>
          <a:sysClr val="window" lastClr="FFFFFF"/>
        </a:solidFill>
        <a:ln w="25400" cap="flat" cmpd="sng" algn="ctr">
          <a:solidFill>
            <a:sysClr val="windowText" lastClr="000000"/>
          </a:solidFill>
          <a:prstDash val="solid"/>
        </a:ln>
        <a:effectLst/>
        <a:scene3d>
          <a:camera prst="orthographicFront"/>
          <a:lightRig rig="flat" dir="t"/>
        </a:scene3d>
        <a:sp3d/>
      </dgm:spPr>
      <dgm:t>
        <a:bodyPr/>
        <a:lstStyle/>
        <a:p>
          <a:r>
            <a:rPr lang="en-US" sz="1300">
              <a:solidFill>
                <a:sysClr val="windowText" lastClr="000000"/>
              </a:solidFill>
              <a:latin typeface="Calibri"/>
              <a:ea typeface="+mn-ea"/>
              <a:cs typeface="+mn-cs"/>
            </a:rPr>
            <a:t>SMP 7</a:t>
          </a:r>
        </a:p>
      </dgm:t>
    </dgm:pt>
    <dgm:pt modelId="{D8385DF3-DA1D-450F-958D-D2493AEB0509}" type="parTrans" cxnId="{400CB041-3303-419F-BDA6-7D3E844F39A5}">
      <dgm:prSet/>
      <dgm:spPr/>
      <dgm:t>
        <a:bodyPr/>
        <a:lstStyle/>
        <a:p>
          <a:endParaRPr lang="en-US"/>
        </a:p>
      </dgm:t>
    </dgm:pt>
    <dgm:pt modelId="{4B539C45-096C-4293-A5AE-13F54D3D05A6}" type="sibTrans" cxnId="{400CB041-3303-419F-BDA6-7D3E844F39A5}">
      <dgm:prSet/>
      <dgm:spPr/>
      <dgm:t>
        <a:bodyPr/>
        <a:lstStyle/>
        <a:p>
          <a:endParaRPr lang="en-US"/>
        </a:p>
      </dgm:t>
    </dgm:pt>
    <dgm:pt modelId="{C691477C-5C64-41B0-AFB0-577BC496DB6A}">
      <dgm:prSet phldrT="[Text]" custT="1">
        <dgm:style>
          <a:lnRef idx="2">
            <a:schemeClr val="dk1"/>
          </a:lnRef>
          <a:fillRef idx="1">
            <a:schemeClr val="lt1"/>
          </a:fillRef>
          <a:effectRef idx="0">
            <a:schemeClr val="dk1"/>
          </a:effectRef>
          <a:fontRef idx="minor">
            <a:schemeClr val="dk1"/>
          </a:fontRef>
        </dgm:style>
      </dgm:prSet>
      <dgm:spPr>
        <a:xfrm>
          <a:off x="1857369" y="1142994"/>
          <a:ext cx="1771661" cy="1714510"/>
        </a:xfrm>
        <a:solidFill>
          <a:sysClr val="window" lastClr="FFFFFF"/>
        </a:solidFill>
        <a:ln w="25400" cap="flat" cmpd="sng" algn="ctr">
          <a:solidFill>
            <a:sysClr val="windowText" lastClr="000000"/>
          </a:solidFill>
          <a:prstDash val="solid"/>
        </a:ln>
        <a:effectLst/>
        <a:scene3d>
          <a:camera prst="orthographicFront"/>
          <a:lightRig rig="flat" dir="t"/>
        </a:scene3d>
        <a:sp3d/>
      </dgm:spPr>
      <dgm:t>
        <a:bodyPr/>
        <a:lstStyle/>
        <a:p>
          <a:r>
            <a:rPr lang="en-US" sz="1200">
              <a:solidFill>
                <a:sysClr val="windowText" lastClr="000000"/>
              </a:solidFill>
              <a:latin typeface="Calibri"/>
              <a:ea typeface="+mn-ea"/>
              <a:cs typeface="+mn-cs"/>
            </a:rPr>
            <a:t>Look for and make use of structure</a:t>
          </a:r>
        </a:p>
      </dgm:t>
    </dgm:pt>
    <dgm:pt modelId="{3A0DBC33-A23D-4086-AA07-04A4349AB6B4}" type="parTrans" cxnId="{435739FA-D4C0-473F-9881-918D0AA13327}">
      <dgm:prSet/>
      <dgm:spPr/>
      <dgm:t>
        <a:bodyPr/>
        <a:lstStyle/>
        <a:p>
          <a:endParaRPr lang="en-US"/>
        </a:p>
      </dgm:t>
    </dgm:pt>
    <dgm:pt modelId="{4AC0F3A7-8FE8-4F15-80CD-5D2D378898D1}" type="sibTrans" cxnId="{435739FA-D4C0-473F-9881-918D0AA13327}">
      <dgm:prSet/>
      <dgm:spPr/>
      <dgm:t>
        <a:bodyPr/>
        <a:lstStyle/>
        <a:p>
          <a:endParaRPr lang="en-US"/>
        </a:p>
      </dgm:t>
    </dgm:pt>
    <dgm:pt modelId="{D7E6EFA3-6315-45E0-874F-E38C22071AC9}">
      <dgm:prSet phldrT="[Text]" custT="1">
        <dgm:style>
          <a:lnRef idx="2">
            <a:schemeClr val="dk1"/>
          </a:lnRef>
          <a:fillRef idx="1">
            <a:schemeClr val="lt1"/>
          </a:fillRef>
          <a:effectRef idx="0">
            <a:schemeClr val="dk1"/>
          </a:effectRef>
          <a:fontRef idx="minor">
            <a:schemeClr val="dk1"/>
          </a:fontRef>
        </dgm:style>
      </dgm:prSet>
      <dgm:spPr>
        <a:xfrm>
          <a:off x="1200175" y="152403"/>
          <a:ext cx="2952721" cy="2895593"/>
        </a:xfrm>
        <a:solidFill>
          <a:sysClr val="window" lastClr="FFFFFF"/>
        </a:solidFill>
        <a:ln w="25400" cap="flat" cmpd="sng" algn="ctr">
          <a:solidFill>
            <a:sysClr val="windowText" lastClr="000000"/>
          </a:solidFill>
          <a:prstDash val="solid"/>
        </a:ln>
        <a:effectLst/>
        <a:scene3d>
          <a:camera prst="orthographicFront"/>
          <a:lightRig rig="flat" dir="t"/>
        </a:scene3d>
        <a:sp3d/>
      </dgm:spPr>
      <dgm:t>
        <a:bodyPr/>
        <a:lstStyle/>
        <a:p>
          <a:r>
            <a:rPr lang="en-US" sz="1200">
              <a:solidFill>
                <a:sysClr val="windowText" lastClr="000000"/>
              </a:solidFill>
              <a:latin typeface="Calibri"/>
              <a:ea typeface="+mn-ea"/>
              <a:cs typeface="+mn-cs"/>
            </a:rPr>
            <a:t>Look for and express regularity in repeated reasoning</a:t>
          </a:r>
        </a:p>
      </dgm:t>
    </dgm:pt>
    <dgm:pt modelId="{AA8E4DBB-076D-4414-9C36-AD724867BBAD}" type="parTrans" cxnId="{FAA75F9A-F54A-4A9B-B776-A766C2EB8EBE}">
      <dgm:prSet/>
      <dgm:spPr/>
      <dgm:t>
        <a:bodyPr/>
        <a:lstStyle/>
        <a:p>
          <a:endParaRPr lang="en-US"/>
        </a:p>
      </dgm:t>
    </dgm:pt>
    <dgm:pt modelId="{14B891F7-B923-4A0B-A55A-2C08242E971A}" type="sibTrans" cxnId="{FAA75F9A-F54A-4A9B-B776-A766C2EB8EBE}">
      <dgm:prSet/>
      <dgm:spPr/>
      <dgm:t>
        <a:bodyPr/>
        <a:lstStyle/>
        <a:p>
          <a:endParaRPr lang="en-US"/>
        </a:p>
      </dgm:t>
    </dgm:pt>
    <dgm:pt modelId="{776910B4-B0B8-49F6-A5E8-951FC779F51C}" type="pres">
      <dgm:prSet presAssocID="{407EC4A7-D1AA-41E7-A2F4-ABC816CCCA55}" presName="Name0" presStyleCnt="0">
        <dgm:presLayoutVars>
          <dgm:chMax val="7"/>
          <dgm:resizeHandles val="exact"/>
        </dgm:presLayoutVars>
      </dgm:prSet>
      <dgm:spPr/>
      <dgm:t>
        <a:bodyPr/>
        <a:lstStyle/>
        <a:p>
          <a:endParaRPr lang="en-US"/>
        </a:p>
      </dgm:t>
    </dgm:pt>
    <dgm:pt modelId="{E7A774BF-B4CB-4048-91CF-715E317942F3}" type="pres">
      <dgm:prSet presAssocID="{407EC4A7-D1AA-41E7-A2F4-ABC816CCCA55}" presName="comp1" presStyleCnt="0"/>
      <dgm:spPr/>
    </dgm:pt>
    <dgm:pt modelId="{77DBFCA5-F79E-4C84-9F89-FE153A9FB8D7}" type="pres">
      <dgm:prSet presAssocID="{407EC4A7-D1AA-41E7-A2F4-ABC816CCCA55}" presName="circle1" presStyleLbl="node1" presStyleIdx="0" presStyleCnt="2" custScaleX="92261" custScaleY="90476" custLinFactNeighborX="-2083"/>
      <dgm:spPr>
        <a:prstGeom prst="ellipse">
          <a:avLst/>
        </a:prstGeom>
      </dgm:spPr>
      <dgm:t>
        <a:bodyPr/>
        <a:lstStyle/>
        <a:p>
          <a:endParaRPr lang="en-US"/>
        </a:p>
      </dgm:t>
    </dgm:pt>
    <dgm:pt modelId="{6B84F38A-06BE-4265-96F6-26672AE2DCCB}" type="pres">
      <dgm:prSet presAssocID="{407EC4A7-D1AA-41E7-A2F4-ABC816CCCA55}" presName="c1text" presStyleLbl="node1" presStyleIdx="0" presStyleCnt="2">
        <dgm:presLayoutVars>
          <dgm:bulletEnabled val="1"/>
        </dgm:presLayoutVars>
      </dgm:prSet>
      <dgm:spPr/>
      <dgm:t>
        <a:bodyPr/>
        <a:lstStyle/>
        <a:p>
          <a:endParaRPr lang="en-US"/>
        </a:p>
      </dgm:t>
    </dgm:pt>
    <dgm:pt modelId="{DE8C1D67-4F9C-46E1-BFD8-CE47F38388E1}" type="pres">
      <dgm:prSet presAssocID="{407EC4A7-D1AA-41E7-A2F4-ABC816CCCA55}" presName="comp2" presStyleCnt="0"/>
      <dgm:spPr/>
    </dgm:pt>
    <dgm:pt modelId="{D02B7853-553D-4EC3-8973-5451E6CD09EA}" type="pres">
      <dgm:prSet presAssocID="{407EC4A7-D1AA-41E7-A2F4-ABC816CCCA55}" presName="circle2" presStyleLbl="node1" presStyleIdx="1" presStyleCnt="2" custScaleX="73810" custScaleY="71429"/>
      <dgm:spPr>
        <a:prstGeom prst="ellipse">
          <a:avLst/>
        </a:prstGeom>
      </dgm:spPr>
      <dgm:t>
        <a:bodyPr/>
        <a:lstStyle/>
        <a:p>
          <a:endParaRPr lang="en-US"/>
        </a:p>
      </dgm:t>
    </dgm:pt>
    <dgm:pt modelId="{8FAE7F6D-6DE0-4CC5-B4A5-588B6FCEC2A1}" type="pres">
      <dgm:prSet presAssocID="{407EC4A7-D1AA-41E7-A2F4-ABC816CCCA55}" presName="c2text" presStyleLbl="node1" presStyleIdx="1" presStyleCnt="2">
        <dgm:presLayoutVars>
          <dgm:bulletEnabled val="1"/>
        </dgm:presLayoutVars>
      </dgm:prSet>
      <dgm:spPr/>
      <dgm:t>
        <a:bodyPr/>
        <a:lstStyle/>
        <a:p>
          <a:endParaRPr lang="en-US"/>
        </a:p>
      </dgm:t>
    </dgm:pt>
  </dgm:ptLst>
  <dgm:cxnLst>
    <dgm:cxn modelId="{2A7624EF-E057-4AB5-8F6B-BD8C86D91FFE}" type="presOf" srcId="{301BE0AB-54FC-4F85-80C4-0A3BE52FA225}" destId="{6B84F38A-06BE-4265-96F6-26672AE2DCCB}" srcOrd="1" destOrd="0" presId="urn:microsoft.com/office/officeart/2005/8/layout/venn2"/>
    <dgm:cxn modelId="{C9182A38-3E2B-4247-B0E6-0550955534F7}" type="presOf" srcId="{301BE0AB-54FC-4F85-80C4-0A3BE52FA225}" destId="{77DBFCA5-F79E-4C84-9F89-FE153A9FB8D7}" srcOrd="0" destOrd="0" presId="urn:microsoft.com/office/officeart/2005/8/layout/venn2"/>
    <dgm:cxn modelId="{FAA75F9A-F54A-4A9B-B776-A766C2EB8EBE}" srcId="{301BE0AB-54FC-4F85-80C4-0A3BE52FA225}" destId="{D7E6EFA3-6315-45E0-874F-E38C22071AC9}" srcOrd="0" destOrd="0" parTransId="{AA8E4DBB-076D-4414-9C36-AD724867BBAD}" sibTransId="{14B891F7-B923-4A0B-A55A-2C08242E971A}"/>
    <dgm:cxn modelId="{2376EF52-6E8A-44BB-B00E-A31BEA37957A}" type="presOf" srcId="{AA426C33-AAC4-464A-9F12-39CCF243DC0B}" destId="{D02B7853-553D-4EC3-8973-5451E6CD09EA}" srcOrd="0" destOrd="0" presId="urn:microsoft.com/office/officeart/2005/8/layout/venn2"/>
    <dgm:cxn modelId="{D38EEF6D-4E15-450D-BF0A-12DE96CA53B3}" type="presOf" srcId="{AA426C33-AAC4-464A-9F12-39CCF243DC0B}" destId="{8FAE7F6D-6DE0-4CC5-B4A5-588B6FCEC2A1}" srcOrd="1" destOrd="0" presId="urn:microsoft.com/office/officeart/2005/8/layout/venn2"/>
    <dgm:cxn modelId="{5184453C-0309-4F63-97B9-DE650A395ED5}" type="presOf" srcId="{407EC4A7-D1AA-41E7-A2F4-ABC816CCCA55}" destId="{776910B4-B0B8-49F6-A5E8-951FC779F51C}" srcOrd="0" destOrd="0" presId="urn:microsoft.com/office/officeart/2005/8/layout/venn2"/>
    <dgm:cxn modelId="{DE263B7F-A2E4-4AB6-94EA-3BD847FD8BDD}" srcId="{407EC4A7-D1AA-41E7-A2F4-ABC816CCCA55}" destId="{301BE0AB-54FC-4F85-80C4-0A3BE52FA225}" srcOrd="0" destOrd="0" parTransId="{8045AAEB-A763-4988-81A1-56099E1A1475}" sibTransId="{4AF682C6-8B93-4404-B7D9-262E5C035169}"/>
    <dgm:cxn modelId="{400CB041-3303-419F-BDA6-7D3E844F39A5}" srcId="{407EC4A7-D1AA-41E7-A2F4-ABC816CCCA55}" destId="{AA426C33-AAC4-464A-9F12-39CCF243DC0B}" srcOrd="1" destOrd="0" parTransId="{D8385DF3-DA1D-450F-958D-D2493AEB0509}" sibTransId="{4B539C45-096C-4293-A5AE-13F54D3D05A6}"/>
    <dgm:cxn modelId="{F93AAEF7-2D11-4E91-84F9-6CAF9A2CC877}" type="presOf" srcId="{D7E6EFA3-6315-45E0-874F-E38C22071AC9}" destId="{77DBFCA5-F79E-4C84-9F89-FE153A9FB8D7}" srcOrd="0" destOrd="1" presId="urn:microsoft.com/office/officeart/2005/8/layout/venn2"/>
    <dgm:cxn modelId="{29618CFB-4091-4806-B7E5-EB39B1605912}" type="presOf" srcId="{C691477C-5C64-41B0-AFB0-577BC496DB6A}" destId="{D02B7853-553D-4EC3-8973-5451E6CD09EA}" srcOrd="0" destOrd="1" presId="urn:microsoft.com/office/officeart/2005/8/layout/venn2"/>
    <dgm:cxn modelId="{435739FA-D4C0-473F-9881-918D0AA13327}" srcId="{AA426C33-AAC4-464A-9F12-39CCF243DC0B}" destId="{C691477C-5C64-41B0-AFB0-577BC496DB6A}" srcOrd="0" destOrd="0" parTransId="{3A0DBC33-A23D-4086-AA07-04A4349AB6B4}" sibTransId="{4AC0F3A7-8FE8-4F15-80CD-5D2D378898D1}"/>
    <dgm:cxn modelId="{F53E5443-5889-4868-B278-D36FBA026F37}" type="presOf" srcId="{D7E6EFA3-6315-45E0-874F-E38C22071AC9}" destId="{6B84F38A-06BE-4265-96F6-26672AE2DCCB}" srcOrd="1" destOrd="1" presId="urn:microsoft.com/office/officeart/2005/8/layout/venn2"/>
    <dgm:cxn modelId="{F337B134-FE57-4D09-8A2A-FE909AA7BECF}" type="presOf" srcId="{C691477C-5C64-41B0-AFB0-577BC496DB6A}" destId="{8FAE7F6D-6DE0-4CC5-B4A5-588B6FCEC2A1}" srcOrd="1" destOrd="1" presId="urn:microsoft.com/office/officeart/2005/8/layout/venn2"/>
    <dgm:cxn modelId="{42AF4004-1649-4625-BFDB-3898B1F23C92}" type="presParOf" srcId="{776910B4-B0B8-49F6-A5E8-951FC779F51C}" destId="{E7A774BF-B4CB-4048-91CF-715E317942F3}" srcOrd="0" destOrd="0" presId="urn:microsoft.com/office/officeart/2005/8/layout/venn2"/>
    <dgm:cxn modelId="{3D6E3DBF-1A42-4C7E-81F4-39681BF5BCDC}" type="presParOf" srcId="{E7A774BF-B4CB-4048-91CF-715E317942F3}" destId="{77DBFCA5-F79E-4C84-9F89-FE153A9FB8D7}" srcOrd="0" destOrd="0" presId="urn:microsoft.com/office/officeart/2005/8/layout/venn2"/>
    <dgm:cxn modelId="{FEC7A2A7-A4C5-42E9-B9AD-995E4B072595}" type="presParOf" srcId="{E7A774BF-B4CB-4048-91CF-715E317942F3}" destId="{6B84F38A-06BE-4265-96F6-26672AE2DCCB}" srcOrd="1" destOrd="0" presId="urn:microsoft.com/office/officeart/2005/8/layout/venn2"/>
    <dgm:cxn modelId="{C53897CB-5A0F-404C-A06A-D6033E59B129}" type="presParOf" srcId="{776910B4-B0B8-49F6-A5E8-951FC779F51C}" destId="{DE8C1D67-4F9C-46E1-BFD8-CE47F38388E1}" srcOrd="1" destOrd="0" presId="urn:microsoft.com/office/officeart/2005/8/layout/venn2"/>
    <dgm:cxn modelId="{28C70BA4-B96D-4A96-BB5F-4193A31ADB0B}" type="presParOf" srcId="{DE8C1D67-4F9C-46E1-BFD8-CE47F38388E1}" destId="{D02B7853-553D-4EC3-8973-5451E6CD09EA}" srcOrd="0" destOrd="0" presId="urn:microsoft.com/office/officeart/2005/8/layout/venn2"/>
    <dgm:cxn modelId="{AC2AD99C-00E6-41B1-9786-EBD6781BBC22}" type="presParOf" srcId="{DE8C1D67-4F9C-46E1-BFD8-CE47F38388E1}" destId="{8FAE7F6D-6DE0-4CC5-B4A5-588B6FCEC2A1}" srcOrd="1" destOrd="0" presId="urn:microsoft.com/office/officeart/2005/8/layout/venn2"/>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7DBFCA5-F79E-4C84-9F89-FE153A9FB8D7}">
      <dsp:nvSpPr>
        <dsp:cNvPr id="0" name=""/>
        <dsp:cNvSpPr/>
      </dsp:nvSpPr>
      <dsp:spPr>
        <a:xfrm>
          <a:off x="1200175" y="152403"/>
          <a:ext cx="2952721" cy="2895593"/>
        </a:xfrm>
        <a:prstGeom prst="ellipse">
          <a:avLst/>
        </a:prstGeom>
        <a:solidFill>
          <a:sysClr val="window" lastClr="FFFFFF"/>
        </a:solidFill>
        <a:ln w="25400" cap="flat" cmpd="sng" algn="ctr">
          <a:solidFill>
            <a:sysClr val="windowText" lastClr="000000"/>
          </a:solidFill>
          <a:prstDash val="solid"/>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78232" tIns="78232" rIns="78232" bIns="78232" numCol="1" spcCol="1270" anchor="t" anchorCtr="0">
          <a:noAutofit/>
        </a:bodyPr>
        <a:lstStyle/>
        <a:p>
          <a:pPr lvl="0" algn="l" defTabSz="488950">
            <a:lnSpc>
              <a:spcPct val="90000"/>
            </a:lnSpc>
            <a:spcBef>
              <a:spcPct val="0"/>
            </a:spcBef>
            <a:spcAft>
              <a:spcPct val="35000"/>
            </a:spcAft>
          </a:pPr>
          <a:r>
            <a:rPr lang="en-US" sz="1100" kern="1200">
              <a:solidFill>
                <a:sysClr val="windowText" lastClr="000000"/>
              </a:solidFill>
              <a:latin typeface="Calibri"/>
              <a:ea typeface="+mn-ea"/>
              <a:cs typeface="+mn-cs"/>
            </a:rPr>
            <a:t>SMP 8</a:t>
          </a:r>
        </a:p>
        <a:p>
          <a:pPr marL="114300" lvl="1" indent="-114300" algn="l" defTabSz="533400">
            <a:lnSpc>
              <a:spcPct val="90000"/>
            </a:lnSpc>
            <a:spcBef>
              <a:spcPct val="0"/>
            </a:spcBef>
            <a:spcAft>
              <a:spcPct val="15000"/>
            </a:spcAft>
            <a:buChar char="••"/>
          </a:pPr>
          <a:r>
            <a:rPr lang="en-US" sz="1200" kern="1200">
              <a:solidFill>
                <a:sysClr val="windowText" lastClr="000000"/>
              </a:solidFill>
              <a:latin typeface="Calibri"/>
              <a:ea typeface="+mn-ea"/>
              <a:cs typeface="+mn-cs"/>
            </a:rPr>
            <a:t>Look for and express regularity in repeated reasoning</a:t>
          </a:r>
        </a:p>
      </dsp:txBody>
      <dsp:txXfrm>
        <a:off x="1901446" y="369572"/>
        <a:ext cx="1550178" cy="492250"/>
      </dsp:txXfrm>
    </dsp:sp>
    <dsp:sp modelId="{D02B7853-553D-4EC3-8973-5451E6CD09EA}">
      <dsp:nvSpPr>
        <dsp:cNvPr id="0" name=""/>
        <dsp:cNvSpPr/>
      </dsp:nvSpPr>
      <dsp:spPr>
        <a:xfrm>
          <a:off x="1857369" y="1142994"/>
          <a:ext cx="1771661" cy="1714510"/>
        </a:xfrm>
        <a:prstGeom prst="ellipse">
          <a:avLst/>
        </a:prstGeom>
        <a:solidFill>
          <a:sysClr val="window" lastClr="FFFFFF"/>
        </a:solidFill>
        <a:ln w="25400" cap="flat" cmpd="sng" algn="ctr">
          <a:solidFill>
            <a:sysClr val="windowText" lastClr="000000"/>
          </a:solidFill>
          <a:prstDash val="solid"/>
        </a:ln>
        <a:effectLst/>
        <a:scene3d>
          <a:camera prst="orthographicFront"/>
          <a:lightRig rig="flat" dir="t"/>
        </a:scene3d>
        <a:sp3d/>
      </dsp:spPr>
      <dsp:style>
        <a:lnRef idx="2">
          <a:schemeClr val="dk1"/>
        </a:lnRef>
        <a:fillRef idx="1">
          <a:schemeClr val="lt1"/>
        </a:fillRef>
        <a:effectRef idx="0">
          <a:schemeClr val="dk1"/>
        </a:effectRef>
        <a:fontRef idx="minor">
          <a:schemeClr val="dk1"/>
        </a:fontRef>
      </dsp:style>
      <dsp:txBody>
        <a:bodyPr spcFirstLastPara="0" vert="horz" wrap="square" lIns="85344" tIns="85344" rIns="85344" bIns="85344" numCol="1" spcCol="1270" anchor="t" anchorCtr="0">
          <a:noAutofit/>
        </a:bodyPr>
        <a:lstStyle/>
        <a:p>
          <a:pPr lvl="0" algn="l" defTabSz="577850">
            <a:lnSpc>
              <a:spcPct val="90000"/>
            </a:lnSpc>
            <a:spcBef>
              <a:spcPct val="0"/>
            </a:spcBef>
            <a:spcAft>
              <a:spcPct val="35000"/>
            </a:spcAft>
          </a:pPr>
          <a:r>
            <a:rPr lang="en-US" sz="1300" kern="1200">
              <a:solidFill>
                <a:sysClr val="windowText" lastClr="000000"/>
              </a:solidFill>
              <a:latin typeface="Calibri"/>
              <a:ea typeface="+mn-ea"/>
              <a:cs typeface="+mn-cs"/>
            </a:rPr>
            <a:t>SMP 7</a:t>
          </a:r>
        </a:p>
        <a:p>
          <a:pPr marL="114300" lvl="1" indent="-114300" algn="l" defTabSz="533400">
            <a:lnSpc>
              <a:spcPct val="90000"/>
            </a:lnSpc>
            <a:spcBef>
              <a:spcPct val="0"/>
            </a:spcBef>
            <a:spcAft>
              <a:spcPct val="15000"/>
            </a:spcAft>
            <a:buChar char="••"/>
          </a:pPr>
          <a:r>
            <a:rPr lang="en-US" sz="1200" kern="1200">
              <a:solidFill>
                <a:sysClr val="windowText" lastClr="000000"/>
              </a:solidFill>
              <a:latin typeface="Calibri"/>
              <a:ea typeface="+mn-ea"/>
              <a:cs typeface="+mn-cs"/>
            </a:rPr>
            <a:t>Look for and make use of structure</a:t>
          </a:r>
        </a:p>
      </dsp:txBody>
      <dsp:txXfrm>
        <a:off x="2116823" y="1571622"/>
        <a:ext cx="1252753" cy="857255"/>
      </dsp:txXfrm>
    </dsp:sp>
  </dsp:spTree>
</dsp:drawing>
</file>

<file path=word/diagrams/layout1.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0.734</cdr:x>
      <cdr:y>0.69538</cdr:y>
    </cdr:from>
    <cdr:to>
      <cdr:x>0.942</cdr:x>
      <cdr:y>0.77538</cdr:y>
    </cdr:to>
    <cdr:sp macro="" textlink="">
      <cdr:nvSpPr>
        <cdr:cNvPr id="2" name="Text Box 1"/>
        <cdr:cNvSpPr txBox="1"/>
      </cdr:nvSpPr>
      <cdr:spPr>
        <a:xfrm xmlns:a="http://schemas.openxmlformats.org/drawingml/2006/main">
          <a:off x="3495675" y="2152650"/>
          <a:ext cx="990600"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0.472</cdr:x>
      <cdr:y>0.49846</cdr:y>
    </cdr:from>
    <cdr:to>
      <cdr:x>0.728</cdr:x>
      <cdr:y>0.59077</cdr:y>
    </cdr:to>
    <cdr:sp macro="" textlink="">
      <cdr:nvSpPr>
        <cdr:cNvPr id="3" name="Text Box 2"/>
        <cdr:cNvSpPr txBox="1"/>
      </cdr:nvSpPr>
      <cdr:spPr>
        <a:xfrm xmlns:a="http://schemas.openxmlformats.org/drawingml/2006/main">
          <a:off x="2247900" y="1543050"/>
          <a:ext cx="1219200" cy="285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i="1"/>
            <a:t>r</a:t>
          </a:r>
          <a:r>
            <a:rPr lang="en-US" sz="1100" i="0" baseline="0"/>
            <a:t> = </a:t>
          </a:r>
          <a:r>
            <a:rPr lang="en-US" sz="1100" b="0" i="0" u="none" strike="noStrike">
              <a:effectLst/>
              <a:latin typeface="+mn-lt"/>
              <a:ea typeface="+mn-ea"/>
              <a:cs typeface="+mn-cs"/>
            </a:rPr>
            <a:t>0.92057462</a:t>
          </a:r>
          <a:r>
            <a:rPr lang="en-US"/>
            <a:t> </a:t>
          </a:r>
          <a:endParaRPr lang="en-US" sz="1100" i="1"/>
        </a:p>
      </cdr:txBody>
    </cdr:sp>
  </cdr:relSizeAnchor>
</c:userShapes>
</file>

<file path=word/drawings/drawing2.xml><?xml version="1.0" encoding="utf-8"?>
<c:userShapes xmlns:c="http://schemas.openxmlformats.org/drawingml/2006/chart">
  <cdr:relSizeAnchor xmlns:cdr="http://schemas.openxmlformats.org/drawingml/2006/chartDrawing">
    <cdr:from>
      <cdr:x>0.57</cdr:x>
      <cdr:y>0.56857</cdr:y>
    </cdr:from>
    <cdr:to>
      <cdr:x>0.814</cdr:x>
      <cdr:y>0.65429</cdr:y>
    </cdr:to>
    <cdr:sp macro="" textlink="">
      <cdr:nvSpPr>
        <cdr:cNvPr id="2" name="Text Box 1"/>
        <cdr:cNvSpPr txBox="1"/>
      </cdr:nvSpPr>
      <cdr:spPr>
        <a:xfrm xmlns:a="http://schemas.openxmlformats.org/drawingml/2006/main">
          <a:off x="2714625" y="1895475"/>
          <a:ext cx="1162050" cy="285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i="1"/>
            <a:t>r</a:t>
          </a:r>
          <a:r>
            <a:rPr lang="en-US" sz="1100" i="0"/>
            <a:t> =</a:t>
          </a:r>
          <a:r>
            <a:rPr lang="en-US" sz="1100" b="0" i="0" u="none" strike="noStrike">
              <a:effectLst/>
              <a:latin typeface="+mn-lt"/>
              <a:ea typeface="+mn-ea"/>
              <a:cs typeface="+mn-cs"/>
            </a:rPr>
            <a:t>0.91721505</a:t>
          </a:r>
          <a:r>
            <a:rPr lang="en-US"/>
            <a:t> </a:t>
          </a:r>
          <a:r>
            <a:rPr lang="en-US" sz="1100" i="0"/>
            <a:t> </a:t>
          </a:r>
          <a:endParaRPr lang="en-US" sz="1100" i="1"/>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0A8B41-E89C-4695-B51A-42C7354B62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62</Pages>
  <Words>12383</Words>
  <Characters>70589</Characters>
  <Application>Microsoft Office Word</Application>
  <DocSecurity>0</DocSecurity>
  <Lines>588</Lines>
  <Paragraphs>165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Courtney A Wright</dc:creator>
  <cp:lastModifiedBy>Courtney A Wright</cp:lastModifiedBy>
  <cp:revision>2</cp:revision>
  <dcterms:created xsi:type="dcterms:W3CDTF">2016-11-03T15:25:00Z</dcterms:created>
  <dcterms:modified xsi:type="dcterms:W3CDTF">2016-11-03T15:25:00Z</dcterms:modified>
</cp:coreProperties>
</file>